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AAF80" w14:textId="6E7BCEF3" w:rsidR="002429D9" w:rsidRPr="00F74208" w:rsidRDefault="002429D9" w:rsidP="00DD5692">
      <w:pPr>
        <w:tabs>
          <w:tab w:val="right" w:pos="9630"/>
        </w:tabs>
        <w:spacing w:after="0"/>
        <w:jc w:val="both"/>
        <w:rPr>
          <w:color w:val="000000"/>
          <w:lang w:val="en-US"/>
        </w:rPr>
      </w:pPr>
      <w:bookmarkStart w:id="0" w:name="_Hlk525903026"/>
      <w:bookmarkStart w:id="1" w:name="_Hlk506565237"/>
      <w:r w:rsidRPr="00F74208">
        <w:rPr>
          <w:rFonts w:ascii="Arial" w:hAnsi="Arial" w:cs="Arial"/>
          <w:b/>
          <w:color w:val="000000"/>
          <w:sz w:val="24"/>
        </w:rPr>
        <w:t>3GPP TSG RAN WG1 #</w:t>
      </w:r>
      <w:r w:rsidR="00A43243" w:rsidRPr="00F74208">
        <w:rPr>
          <w:rFonts w:ascii="Arial" w:hAnsi="Arial" w:cs="Arial"/>
          <w:b/>
          <w:color w:val="000000"/>
          <w:sz w:val="24"/>
        </w:rPr>
        <w:t>1</w:t>
      </w:r>
      <w:r w:rsidR="00F809A8">
        <w:rPr>
          <w:rFonts w:ascii="Arial" w:hAnsi="Arial" w:cs="Arial"/>
          <w:b/>
          <w:color w:val="000000"/>
          <w:sz w:val="24"/>
        </w:rPr>
        <w:t>22</w:t>
      </w:r>
      <w:r w:rsidRPr="00F74208">
        <w:rPr>
          <w:rFonts w:ascii="Arial" w:hAnsi="Arial" w:cs="Arial"/>
          <w:b/>
          <w:color w:val="000000"/>
          <w:sz w:val="24"/>
        </w:rPr>
        <w:tab/>
      </w:r>
      <w:r w:rsidR="000838B8" w:rsidRPr="000838B8">
        <w:rPr>
          <w:rFonts w:ascii="Arial" w:hAnsi="Arial" w:cs="Arial"/>
          <w:b/>
          <w:color w:val="000000"/>
          <w:sz w:val="24"/>
        </w:rPr>
        <w:t>R1-</w:t>
      </w:r>
      <w:r w:rsidR="0019719E">
        <w:rPr>
          <w:rFonts w:ascii="Arial" w:hAnsi="Arial" w:cs="Arial"/>
          <w:b/>
          <w:color w:val="000000"/>
          <w:sz w:val="24"/>
        </w:rPr>
        <w:t>2</w:t>
      </w:r>
      <w:r w:rsidR="00296487">
        <w:rPr>
          <w:rFonts w:ascii="Arial" w:hAnsi="Arial" w:cs="Arial"/>
          <w:b/>
          <w:color w:val="000000"/>
          <w:sz w:val="24"/>
        </w:rPr>
        <w:t>5</w:t>
      </w:r>
      <w:r w:rsidR="003A12EC">
        <w:rPr>
          <w:rFonts w:ascii="Arial" w:hAnsi="Arial" w:cs="Arial"/>
          <w:b/>
          <w:color w:val="000000"/>
          <w:sz w:val="24"/>
        </w:rPr>
        <w:t>06264</w:t>
      </w:r>
    </w:p>
    <w:p w14:paraId="50F51C33" w14:textId="27BEA3AE" w:rsidR="00D90606" w:rsidRPr="00296487" w:rsidRDefault="00296487" w:rsidP="00296487">
      <w:pPr>
        <w:tabs>
          <w:tab w:val="center" w:pos="4536"/>
          <w:tab w:val="right" w:pos="9072"/>
        </w:tabs>
        <w:rPr>
          <w:rFonts w:ascii="Arial" w:eastAsia="MS Mincho" w:hAnsi="Arial" w:cs="Arial"/>
          <w:b/>
          <w:bCs/>
          <w:sz w:val="24"/>
          <w:szCs w:val="18"/>
          <w:lang w:eastAsia="ja-JP"/>
        </w:rPr>
      </w:pPr>
      <w:r w:rsidRPr="00296487">
        <w:rPr>
          <w:rFonts w:ascii="Arial" w:hAnsi="Arial" w:cs="Arial"/>
          <w:b/>
          <w:bCs/>
          <w:sz w:val="24"/>
          <w:szCs w:val="18"/>
        </w:rPr>
        <w:t xml:space="preserve">Bengaluru, </w:t>
      </w:r>
      <w:r w:rsidRPr="00296487">
        <w:rPr>
          <w:rFonts w:ascii="Arial" w:hAnsi="Arial" w:cs="Arial" w:hint="eastAsia"/>
          <w:b/>
          <w:bCs/>
          <w:sz w:val="24"/>
          <w:szCs w:val="18"/>
        </w:rPr>
        <w:t>India</w:t>
      </w:r>
      <w:r w:rsidRPr="00296487">
        <w:rPr>
          <w:rFonts w:ascii="Arial" w:hAnsi="Arial" w:cs="Arial"/>
          <w:b/>
          <w:bCs/>
          <w:sz w:val="24"/>
          <w:szCs w:val="18"/>
        </w:rPr>
        <w:t xml:space="preserve">, </w:t>
      </w:r>
      <w:r w:rsidRPr="00296487">
        <w:rPr>
          <w:rFonts w:ascii="Arial" w:hAnsi="Arial" w:cs="Arial" w:hint="eastAsia"/>
          <w:b/>
          <w:bCs/>
          <w:sz w:val="24"/>
          <w:szCs w:val="18"/>
        </w:rPr>
        <w:t xml:space="preserve">Aug </w:t>
      </w:r>
      <w:r w:rsidRPr="00296487">
        <w:rPr>
          <w:rFonts w:ascii="Arial" w:eastAsia="DengXian" w:hAnsi="Arial" w:cs="Arial" w:hint="eastAsia"/>
          <w:b/>
          <w:bCs/>
          <w:sz w:val="24"/>
          <w:szCs w:val="18"/>
          <w:lang w:eastAsia="zh-CN"/>
        </w:rPr>
        <w:t>25</w:t>
      </w:r>
      <w:r w:rsidRPr="00296487">
        <w:rPr>
          <w:rFonts w:ascii="Malgun Gothic" w:eastAsia="Malgun Gothic" w:hAnsi="Malgun Gothic" w:cs="Malgun Gothic" w:hint="eastAsia"/>
          <w:b/>
          <w:bCs/>
          <w:sz w:val="24"/>
          <w:szCs w:val="18"/>
          <w:vertAlign w:val="superscript"/>
          <w:lang w:eastAsia="ko-KR"/>
        </w:rPr>
        <w:t>th</w:t>
      </w:r>
      <w:r w:rsidRPr="00296487">
        <w:rPr>
          <w:rFonts w:ascii="Arial" w:eastAsia="MS Mincho" w:hAnsi="Arial" w:cs="Arial"/>
          <w:b/>
          <w:bCs/>
          <w:sz w:val="24"/>
          <w:szCs w:val="18"/>
          <w:lang w:eastAsia="ja-JP"/>
        </w:rPr>
        <w:t xml:space="preserve"> </w:t>
      </w:r>
      <w:r w:rsidRPr="00296487">
        <w:rPr>
          <w:rFonts w:ascii="Arial" w:hAnsi="Arial" w:cs="Arial"/>
          <w:b/>
          <w:bCs/>
          <w:sz w:val="24"/>
          <w:szCs w:val="18"/>
        </w:rPr>
        <w:t>– 2</w:t>
      </w:r>
      <w:r w:rsidRPr="00296487">
        <w:rPr>
          <w:rFonts w:ascii="Arial" w:eastAsia="DengXian" w:hAnsi="Arial" w:cs="Arial" w:hint="eastAsia"/>
          <w:b/>
          <w:bCs/>
          <w:sz w:val="24"/>
          <w:szCs w:val="18"/>
          <w:lang w:eastAsia="zh-CN"/>
        </w:rPr>
        <w:t>9</w:t>
      </w:r>
      <w:r w:rsidRPr="00296487">
        <w:rPr>
          <w:rFonts w:ascii="Arial" w:hAnsi="Arial" w:cs="Arial"/>
          <w:b/>
          <w:bCs/>
          <w:sz w:val="24"/>
          <w:szCs w:val="18"/>
          <w:vertAlign w:val="superscript"/>
        </w:rPr>
        <w:t>th</w:t>
      </w:r>
      <w:r w:rsidRPr="00296487">
        <w:rPr>
          <w:rFonts w:ascii="Arial" w:eastAsia="MS Mincho" w:hAnsi="Arial" w:cs="Arial"/>
          <w:b/>
          <w:bCs/>
          <w:sz w:val="24"/>
          <w:szCs w:val="18"/>
          <w:lang w:eastAsia="ja-JP"/>
        </w:rPr>
        <w:t>, 2025</w:t>
      </w:r>
      <w:bookmarkEnd w:id="0"/>
    </w:p>
    <w:p w14:paraId="2BFD3F8C" w14:textId="6014F474" w:rsidR="002429D9" w:rsidRPr="00F74208" w:rsidRDefault="002429D9" w:rsidP="00DD5692">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00B44691">
        <w:rPr>
          <w:rFonts w:ascii="Arial" w:hAnsi="Arial"/>
          <w:sz w:val="24"/>
        </w:rPr>
        <w:t>The J</w:t>
      </w:r>
      <w:r w:rsidR="007B66F4">
        <w:rPr>
          <w:rFonts w:ascii="Arial" w:hAnsi="Arial"/>
          <w:sz w:val="24"/>
        </w:rPr>
        <w:t xml:space="preserve">ohns Hopkins University </w:t>
      </w:r>
      <w:r w:rsidR="00140ADF">
        <w:rPr>
          <w:rFonts w:ascii="Arial" w:hAnsi="Arial"/>
          <w:sz w:val="24"/>
        </w:rPr>
        <w:t>A</w:t>
      </w:r>
      <w:r w:rsidR="00B44691">
        <w:rPr>
          <w:rFonts w:ascii="Arial" w:hAnsi="Arial"/>
          <w:sz w:val="24"/>
        </w:rPr>
        <w:t>pplied Physics Laboratory</w:t>
      </w:r>
    </w:p>
    <w:p w14:paraId="2D7B97A1" w14:textId="0A047382" w:rsidR="002429D9" w:rsidRDefault="002429D9" w:rsidP="00DD5692">
      <w:pPr>
        <w:ind w:left="1988" w:hanging="1988"/>
        <w:jc w:val="both"/>
        <w:rPr>
          <w:rFonts w:ascii="Arial" w:hAnsi="Arial"/>
          <w:sz w:val="24"/>
          <w:szCs w:val="22"/>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3169D6">
        <w:rPr>
          <w:rFonts w:ascii="Arial" w:hAnsi="Arial"/>
          <w:sz w:val="24"/>
          <w:szCs w:val="22"/>
        </w:rPr>
        <w:t xml:space="preserve">Discussion </w:t>
      </w:r>
      <w:r w:rsidR="00296487">
        <w:rPr>
          <w:rFonts w:ascii="Arial" w:hAnsi="Arial"/>
          <w:sz w:val="24"/>
          <w:szCs w:val="22"/>
        </w:rPr>
        <w:t>of NR-NTN GNSS Resilience</w:t>
      </w:r>
    </w:p>
    <w:p w14:paraId="12C52704" w14:textId="329B2D8E" w:rsidR="00E526E7" w:rsidRPr="00E526E7" w:rsidRDefault="00E526E7" w:rsidP="00E526E7">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sidR="00296487">
        <w:rPr>
          <w:rFonts w:ascii="Arial" w:hAnsi="Arial"/>
          <w:color w:val="000000"/>
          <w:sz w:val="24"/>
        </w:rPr>
        <w:t>10.6.1</w:t>
      </w:r>
    </w:p>
    <w:p w14:paraId="7974D70C" w14:textId="74666CBA" w:rsidR="002429D9" w:rsidRPr="00F74208" w:rsidRDefault="002429D9" w:rsidP="00DD5692">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w:t>
      </w:r>
      <w:r w:rsidR="00382677">
        <w:rPr>
          <w:rFonts w:ascii="Arial" w:hAnsi="Arial"/>
          <w:sz w:val="24"/>
        </w:rPr>
        <w:t xml:space="preserve"> and Decision</w:t>
      </w:r>
    </w:p>
    <w:p w14:paraId="126AE637" w14:textId="0ADA815A" w:rsidR="002429D9" w:rsidRPr="00F74208" w:rsidRDefault="00382677" w:rsidP="00DD5692">
      <w:pPr>
        <w:pStyle w:val="Heading1"/>
      </w:pPr>
      <w:r>
        <w:t>Background</w:t>
      </w:r>
    </w:p>
    <w:bookmarkEnd w:id="1"/>
    <w:p w14:paraId="6EDA4017" w14:textId="77777777" w:rsidR="00942C43" w:rsidRDefault="00942C43" w:rsidP="00BE0120">
      <w:pPr>
        <w:pStyle w:val="ListParagraph"/>
        <w:ind w:left="0"/>
        <w:jc w:val="both"/>
      </w:pPr>
    </w:p>
    <w:p w14:paraId="36B62F66" w14:textId="202FF668" w:rsidR="00884455" w:rsidRDefault="00BF5A0F" w:rsidP="00BE0120">
      <w:pPr>
        <w:pStyle w:val="ListParagraph"/>
        <w:ind w:left="0"/>
        <w:jc w:val="both"/>
      </w:pPr>
      <w:r>
        <w:t xml:space="preserve">In RAN#108, the </w:t>
      </w:r>
      <w:r w:rsidR="00884455">
        <w:t xml:space="preserve">new </w:t>
      </w:r>
      <w:r>
        <w:t xml:space="preserve">WID on GNSS resilient NR-NTN operation was approved to study the </w:t>
      </w:r>
      <w:r w:rsidR="00884455">
        <w:t>operation of NR-NTN UE in the absence of GNSS, which is necessary in Releases 17, 18, and 19. The assumptions and the objectives of this study are as follows [1]:</w:t>
      </w:r>
    </w:p>
    <w:p w14:paraId="64BC665D" w14:textId="77777777" w:rsidR="00884455" w:rsidRPr="00884455" w:rsidRDefault="00884455" w:rsidP="00884455">
      <w:pPr>
        <w:rPr>
          <w:i/>
          <w:iCs/>
          <w:lang w:val="en-US"/>
        </w:rPr>
      </w:pPr>
      <w:r w:rsidRPr="00884455">
        <w:rPr>
          <w:i/>
          <w:iCs/>
          <w:lang w:val="en-US"/>
        </w:rPr>
        <w:t>The study will be carried assuming that</w:t>
      </w:r>
    </w:p>
    <w:p w14:paraId="2AAFDD2C" w14:textId="77777777" w:rsidR="00884455" w:rsidRPr="00884455" w:rsidRDefault="00884455" w:rsidP="00884455">
      <w:pPr>
        <w:numPr>
          <w:ilvl w:val="0"/>
          <w:numId w:val="47"/>
        </w:numPr>
        <w:overflowPunct w:val="0"/>
        <w:autoSpaceDE w:val="0"/>
        <w:autoSpaceDN w:val="0"/>
        <w:adjustRightInd w:val="0"/>
        <w:spacing w:after="0" w:line="276" w:lineRule="auto"/>
        <w:textAlignment w:val="baseline"/>
        <w:rPr>
          <w:i/>
          <w:iCs/>
          <w:szCs w:val="16"/>
          <w:lang w:val="en-US"/>
        </w:rPr>
      </w:pPr>
      <w:r w:rsidRPr="00884455">
        <w:rPr>
          <w:i/>
          <w:iCs/>
          <w:szCs w:val="16"/>
          <w:lang w:val="en-US"/>
        </w:rPr>
        <w:t xml:space="preserve">The GNSS information in UE with GNSS capability may be 1/ temporarily unavailable or 2/ available but </w:t>
      </w:r>
      <w:r w:rsidRPr="00884455">
        <w:rPr>
          <w:rFonts w:hint="eastAsia"/>
          <w:i/>
          <w:iCs/>
          <w:szCs w:val="16"/>
          <w:lang w:val="en-US"/>
        </w:rPr>
        <w:t>with</w:t>
      </w:r>
      <w:r w:rsidRPr="00884455">
        <w:rPr>
          <w:i/>
          <w:iCs/>
          <w:szCs w:val="16"/>
          <w:lang w:val="en-US"/>
        </w:rPr>
        <w:t xml:space="preserve"> </w:t>
      </w:r>
      <w:r w:rsidRPr="00884455">
        <w:rPr>
          <w:rFonts w:hint="eastAsia"/>
          <w:i/>
          <w:iCs/>
          <w:szCs w:val="16"/>
          <w:lang w:val="en-US"/>
        </w:rPr>
        <w:t xml:space="preserve">GNSS position accuracy </w:t>
      </w:r>
      <w:r w:rsidRPr="00884455">
        <w:rPr>
          <w:i/>
          <w:iCs/>
          <w:szCs w:val="16"/>
          <w:lang w:val="en-US"/>
        </w:rPr>
        <w:t>degradation or 3/ available but with increased GNSS measurement period for power saving purpose</w:t>
      </w:r>
    </w:p>
    <w:p w14:paraId="37C49D3A"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This study will initially focus on 1/ (where GNSS information is temporarily unavailable)</w:t>
      </w:r>
    </w:p>
    <w:p w14:paraId="6822F9A0" w14:textId="12C90EA5"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Note: This study does not include any enhancement on positioning for the above scenario</w:t>
      </w:r>
    </w:p>
    <w:p w14:paraId="27578E92"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p>
    <w:p w14:paraId="20CF6B35" w14:textId="77777777" w:rsidR="00884455" w:rsidRPr="00884455" w:rsidRDefault="00884455" w:rsidP="00884455">
      <w:pPr>
        <w:rPr>
          <w:i/>
          <w:iCs/>
          <w:lang w:val="en-US"/>
        </w:rPr>
      </w:pPr>
      <w:r w:rsidRPr="00884455">
        <w:rPr>
          <w:i/>
          <w:iCs/>
          <w:lang w:val="en-US"/>
        </w:rPr>
        <w:t>Study GNSS resilient NR-NTN operation [RAN1, RAN4]</w:t>
      </w:r>
    </w:p>
    <w:p w14:paraId="5050A24D" w14:textId="77777777" w:rsidR="00884455" w:rsidRPr="00884455" w:rsidRDefault="00884455" w:rsidP="00884455">
      <w:pPr>
        <w:numPr>
          <w:ilvl w:val="0"/>
          <w:numId w:val="47"/>
        </w:numPr>
        <w:overflowPunct w:val="0"/>
        <w:autoSpaceDE w:val="0"/>
        <w:autoSpaceDN w:val="0"/>
        <w:adjustRightInd w:val="0"/>
        <w:spacing w:after="0" w:line="276" w:lineRule="auto"/>
        <w:textAlignment w:val="baseline"/>
        <w:rPr>
          <w:i/>
          <w:iCs/>
          <w:szCs w:val="16"/>
          <w:lang w:val="en-US"/>
        </w:rPr>
      </w:pPr>
      <w:r w:rsidRPr="00884455">
        <w:rPr>
          <w:i/>
          <w:iCs/>
          <w:szCs w:val="16"/>
          <w:lang w:val="en-US"/>
        </w:rPr>
        <w:t xml:space="preserve">Assess impact on initial access and connected mode procedures for NR-NTN, including potential implications if any on RAN4 RRM specifications </w:t>
      </w:r>
    </w:p>
    <w:p w14:paraId="406F39D7"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 xml:space="preserve">Aim to minimize physical layer procedures impact </w:t>
      </w:r>
    </w:p>
    <w:p w14:paraId="060ACD18"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Avoid physical layer channel/signal changes</w:t>
      </w:r>
    </w:p>
    <w:p w14:paraId="676AB8FB"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 xml:space="preserve">Backward compatible issues with legacy NTN capable UEs will be assessed and should be prevented </w:t>
      </w:r>
    </w:p>
    <w:p w14:paraId="044755EC" w14:textId="77777777" w:rsidR="00884455" w:rsidRPr="00884455" w:rsidRDefault="00884455" w:rsidP="00884455">
      <w:pPr>
        <w:numPr>
          <w:ilvl w:val="1"/>
          <w:numId w:val="48"/>
        </w:numPr>
        <w:overflowPunct w:val="0"/>
        <w:autoSpaceDE w:val="0"/>
        <w:autoSpaceDN w:val="0"/>
        <w:adjustRightInd w:val="0"/>
        <w:spacing w:after="0"/>
        <w:textAlignment w:val="baseline"/>
        <w:rPr>
          <w:i/>
          <w:iCs/>
          <w:lang w:val="en-US"/>
        </w:rPr>
      </w:pPr>
      <w:r w:rsidRPr="00884455">
        <w:rPr>
          <w:i/>
          <w:iCs/>
          <w:lang w:val="en-US"/>
        </w:rPr>
        <w:t>Applicable to NGSO and GSO constellations, NTN operating in below and in above 10 GHz frequency bands, transparent and regenerative satellites</w:t>
      </w:r>
    </w:p>
    <w:p w14:paraId="506F7478" w14:textId="77777777" w:rsidR="00884455" w:rsidRDefault="00884455" w:rsidP="00BE0120">
      <w:pPr>
        <w:pStyle w:val="ListParagraph"/>
        <w:ind w:left="0"/>
        <w:jc w:val="both"/>
      </w:pPr>
    </w:p>
    <w:p w14:paraId="577F77C3" w14:textId="77777777" w:rsidR="00D018C7" w:rsidRDefault="00D018C7" w:rsidP="00BE0120">
      <w:pPr>
        <w:pStyle w:val="ListParagraph"/>
        <w:ind w:left="0"/>
        <w:jc w:val="both"/>
      </w:pPr>
      <w:bookmarkStart w:id="3" w:name="_Hlk57107786"/>
    </w:p>
    <w:p w14:paraId="2E8173D6" w14:textId="545A2365" w:rsidR="009C4EEA" w:rsidRDefault="00CF264A" w:rsidP="00BE0120">
      <w:pPr>
        <w:pStyle w:val="ListParagraph"/>
        <w:ind w:left="0"/>
        <w:jc w:val="both"/>
      </w:pPr>
      <w:r>
        <w:t xml:space="preserve">In Release 16, solutions to support </w:t>
      </w:r>
      <w:r w:rsidR="00E43139">
        <w:t>NR-NTN were studied</w:t>
      </w:r>
      <w:r w:rsidR="00DD2060">
        <w:t xml:space="preserve"> [2]</w:t>
      </w:r>
      <w:r w:rsidR="004D7A6B">
        <w:t xml:space="preserve">, </w:t>
      </w:r>
      <w:r w:rsidR="00E43139">
        <w:t xml:space="preserve">and </w:t>
      </w:r>
      <w:r w:rsidR="004D7A6B">
        <w:t xml:space="preserve">it was </w:t>
      </w:r>
      <w:r w:rsidR="005C1A83">
        <w:t xml:space="preserve">concluded that </w:t>
      </w:r>
      <w:r w:rsidR="004D7A6B">
        <w:t>the very long propagation distances and the fast</w:t>
      </w:r>
      <w:r w:rsidR="008B2B3D">
        <w:t>-moving</w:t>
      </w:r>
      <w:r w:rsidR="004D7A6B">
        <w:t xml:space="preserve"> satellites present significant challenges. </w:t>
      </w:r>
      <w:r w:rsidR="006456D8">
        <w:t>Release 17 solutions</w:t>
      </w:r>
      <w:r w:rsidR="00756D3C">
        <w:t xml:space="preserve"> addressed these challenges </w:t>
      </w:r>
      <w:r w:rsidR="006456D8">
        <w:t>by considering GNSS-</w:t>
      </w:r>
      <w:r w:rsidR="00756D3C">
        <w:t>supplied</w:t>
      </w:r>
      <w:r w:rsidR="006456D8">
        <w:t xml:space="preserve"> UE </w:t>
      </w:r>
      <w:r w:rsidR="00A01643">
        <w:t>position</w:t>
      </w:r>
      <w:r w:rsidR="006456D8">
        <w:t xml:space="preserve"> information and broadcasting the satellite ephemeris in the system information. </w:t>
      </w:r>
      <w:r w:rsidR="00A01643">
        <w:t xml:space="preserve">The </w:t>
      </w:r>
      <w:r w:rsidR="00A51F5E">
        <w:t xml:space="preserve">UE uses its position </w:t>
      </w:r>
      <w:r w:rsidR="006D267C">
        <w:t>and the satellite ephemeris information for</w:t>
      </w:r>
      <w:r w:rsidR="00A51F5E">
        <w:t xml:space="preserve"> uplink timing </w:t>
      </w:r>
      <w:r w:rsidR="009C4EEA">
        <w:t>alignment</w:t>
      </w:r>
      <w:r w:rsidR="006D267C">
        <w:t xml:space="preserve"> </w:t>
      </w:r>
      <w:r w:rsidR="00A51F5E">
        <w:t xml:space="preserve">and frequency pre-compensation. </w:t>
      </w:r>
      <w:r w:rsidR="009A118E">
        <w:t>The f</w:t>
      </w:r>
      <w:r w:rsidR="00D018C7">
        <w:t xml:space="preserve">ocus of this WID is </w:t>
      </w:r>
      <w:r w:rsidR="009A118E">
        <w:t>on situations whe</w:t>
      </w:r>
      <w:r w:rsidR="009C4EEA">
        <w:t>n</w:t>
      </w:r>
      <w:r w:rsidR="00D018C7">
        <w:t xml:space="preserve"> </w:t>
      </w:r>
      <w:r w:rsidR="009C4EEA">
        <w:t>the GNSS-supplied UE position information</w:t>
      </w:r>
      <w:r w:rsidR="00D018C7">
        <w:t xml:space="preserve"> is unavailable</w:t>
      </w:r>
      <w:r w:rsidR="009A118E">
        <w:t xml:space="preserve">. </w:t>
      </w:r>
    </w:p>
    <w:p w14:paraId="04D5D2DA" w14:textId="77777777" w:rsidR="009C4EEA" w:rsidRDefault="009C4EEA" w:rsidP="00BE0120">
      <w:pPr>
        <w:pStyle w:val="ListParagraph"/>
        <w:ind w:left="0"/>
        <w:jc w:val="both"/>
      </w:pPr>
    </w:p>
    <w:p w14:paraId="0218D78B" w14:textId="6C478EAE" w:rsidR="004E183F" w:rsidRDefault="00A710C7" w:rsidP="00BE0120">
      <w:pPr>
        <w:pStyle w:val="ListParagraph"/>
        <w:ind w:left="0"/>
        <w:jc w:val="both"/>
      </w:pPr>
      <w:r>
        <w:t xml:space="preserve">In this contribution, we discuss the </w:t>
      </w:r>
      <w:r w:rsidR="008F78E2">
        <w:t xml:space="preserve">challenges encountered in </w:t>
      </w:r>
      <w:r w:rsidR="00D2223E">
        <w:t xml:space="preserve">Release 17 NTN in the </w:t>
      </w:r>
      <w:r w:rsidR="008F78E2">
        <w:t>absence of</w:t>
      </w:r>
      <w:r w:rsidR="00D2223E">
        <w:t xml:space="preserve"> UE position information, investigate the timing advance and Doppler effects at different locations within the satellite beam, and propose potential approaches </w:t>
      </w:r>
      <w:r w:rsidR="007475E5">
        <w:t xml:space="preserve">that could be used </w:t>
      </w:r>
      <w:r w:rsidR="009F145A">
        <w:t xml:space="preserve">in Release 20 to </w:t>
      </w:r>
      <w:r w:rsidR="003809AE">
        <w:t xml:space="preserve">provide timing and frequency synchronization in the absence of UE position information. </w:t>
      </w:r>
    </w:p>
    <w:p w14:paraId="50261E99" w14:textId="77777777" w:rsidR="008640EC" w:rsidRPr="00572929" w:rsidRDefault="008640EC" w:rsidP="00BE0120">
      <w:pPr>
        <w:pStyle w:val="ListParagraph"/>
        <w:ind w:left="0"/>
        <w:jc w:val="both"/>
      </w:pPr>
    </w:p>
    <w:bookmarkEnd w:id="3"/>
    <w:p w14:paraId="343B1AC2" w14:textId="1946A4E2" w:rsidR="00B41387" w:rsidRDefault="005C182F" w:rsidP="00B41387">
      <w:pPr>
        <w:pStyle w:val="Heading1"/>
        <w:rPr>
          <w:lang w:val="en-US"/>
        </w:rPr>
      </w:pPr>
      <w:r>
        <w:rPr>
          <w:lang w:val="en-US"/>
        </w:rPr>
        <w:lastRenderedPageBreak/>
        <w:t>Discussion</w:t>
      </w:r>
    </w:p>
    <w:p w14:paraId="31D64A2B" w14:textId="60D8EADD" w:rsidR="009F3A24" w:rsidRPr="009F3A24" w:rsidRDefault="00877E39" w:rsidP="009F3A24">
      <w:pPr>
        <w:pStyle w:val="Heading2"/>
        <w:rPr>
          <w:lang w:val="en-US"/>
        </w:rPr>
      </w:pPr>
      <w:r>
        <w:rPr>
          <w:lang w:val="en-US"/>
        </w:rPr>
        <w:t>Timing and Frequency Synchronization Challenges</w:t>
      </w:r>
      <w:r w:rsidR="008A7822">
        <w:rPr>
          <w:lang w:val="en-US"/>
        </w:rPr>
        <w:t xml:space="preserve"> in GNSS</w:t>
      </w:r>
      <w:r w:rsidR="009F3A24">
        <w:rPr>
          <w:lang w:val="en-US"/>
        </w:rPr>
        <w:t xml:space="preserve"> Resilient NTN</w:t>
      </w:r>
    </w:p>
    <w:p w14:paraId="64AEF07A" w14:textId="4F9C6546" w:rsidR="00FE3314" w:rsidRDefault="007937DA" w:rsidP="00DB7A36">
      <w:pPr>
        <w:jc w:val="both"/>
        <w:rPr>
          <w:lang w:val="en-US" w:eastAsia="zh-CN"/>
        </w:rPr>
      </w:pPr>
      <w:r>
        <w:rPr>
          <w:lang w:val="en-US" w:eastAsia="zh-CN"/>
        </w:rPr>
        <w:t>The in</w:t>
      </w:r>
      <w:r w:rsidR="00FE3314">
        <w:rPr>
          <w:lang w:val="en-US" w:eastAsia="zh-CN"/>
        </w:rPr>
        <w:t>i</w:t>
      </w:r>
      <w:r>
        <w:rPr>
          <w:lang w:val="en-US" w:eastAsia="zh-CN"/>
        </w:rPr>
        <w:t xml:space="preserve">tial </w:t>
      </w:r>
      <w:r w:rsidR="00FE3314">
        <w:rPr>
          <w:lang w:val="en-US" w:eastAsia="zh-CN"/>
        </w:rPr>
        <w:t xml:space="preserve">access challenges that occur when the UE does not have position information have been studied in detail in Release 16 [2]. </w:t>
      </w:r>
      <w:r w:rsidR="00E01AD6">
        <w:rPr>
          <w:lang w:val="en-US" w:eastAsia="zh-CN"/>
        </w:rPr>
        <w:t xml:space="preserve">In particular, </w:t>
      </w:r>
      <w:r w:rsidR="004D0BA7">
        <w:rPr>
          <w:lang w:val="en-US" w:eastAsia="zh-CN"/>
        </w:rPr>
        <w:t>because the spread of delays from different UE positions is very large, a</w:t>
      </w:r>
      <w:r w:rsidR="00AC4546">
        <w:rPr>
          <w:lang w:val="en-US" w:eastAsia="zh-CN"/>
        </w:rPr>
        <w:t>n</w:t>
      </w:r>
      <w:r w:rsidR="004D0BA7">
        <w:rPr>
          <w:lang w:val="en-US" w:eastAsia="zh-CN"/>
        </w:rPr>
        <w:t xml:space="preserve"> </w:t>
      </w:r>
      <w:r w:rsidR="00AC4546">
        <w:rPr>
          <w:lang w:val="en-US" w:eastAsia="zh-CN"/>
        </w:rPr>
        <w:t>extensiv</w:t>
      </w:r>
      <w:r w:rsidR="004D0BA7">
        <w:rPr>
          <w:lang w:val="en-US" w:eastAsia="zh-CN"/>
        </w:rPr>
        <w:t xml:space="preserve">e preamble receiving window must be supported at the base station. Additionally, the RACH </w:t>
      </w:r>
      <w:r w:rsidR="00B5166F">
        <w:rPr>
          <w:lang w:val="en-US" w:eastAsia="zh-CN"/>
        </w:rPr>
        <w:t>occasions must</w:t>
      </w:r>
      <w:r w:rsidR="004D0BA7">
        <w:rPr>
          <w:lang w:val="en-US" w:eastAsia="zh-CN"/>
        </w:rPr>
        <w:t xml:space="preserve"> be sp</w:t>
      </w:r>
      <w:r w:rsidR="00763DFA">
        <w:rPr>
          <w:lang w:val="en-US" w:eastAsia="zh-CN"/>
        </w:rPr>
        <w:t>aced</w:t>
      </w:r>
      <w:r w:rsidR="004D0BA7">
        <w:rPr>
          <w:lang w:val="en-US" w:eastAsia="zh-CN"/>
        </w:rPr>
        <w:t xml:space="preserve"> widely </w:t>
      </w:r>
      <w:r w:rsidR="00763DFA">
        <w:rPr>
          <w:lang w:val="en-US" w:eastAsia="zh-CN"/>
        </w:rPr>
        <w:t xml:space="preserve">apart </w:t>
      </w:r>
      <w:r w:rsidR="004D0BA7">
        <w:rPr>
          <w:lang w:val="en-US" w:eastAsia="zh-CN"/>
        </w:rPr>
        <w:t>to avoid ambiguitie</w:t>
      </w:r>
      <w:r w:rsidR="00DB7A36">
        <w:rPr>
          <w:lang w:val="en-US" w:eastAsia="zh-CN"/>
        </w:rPr>
        <w:t>s and collisions</w:t>
      </w:r>
      <w:r w:rsidR="00763DFA">
        <w:rPr>
          <w:lang w:val="en-US" w:eastAsia="zh-CN"/>
        </w:rPr>
        <w:t xml:space="preserve"> of the preamble</w:t>
      </w:r>
      <w:r w:rsidR="00F74164">
        <w:rPr>
          <w:lang w:val="en-US" w:eastAsia="zh-CN"/>
        </w:rPr>
        <w:t>s from different UEs</w:t>
      </w:r>
      <w:r w:rsidR="00DB7A36">
        <w:rPr>
          <w:lang w:val="en-US" w:eastAsia="zh-CN"/>
        </w:rPr>
        <w:t>.</w:t>
      </w:r>
      <w:r w:rsidR="00763DFA">
        <w:rPr>
          <w:lang w:val="en-US" w:eastAsia="zh-CN"/>
        </w:rPr>
        <w:t xml:space="preserve"> </w:t>
      </w:r>
      <w:r w:rsidR="00F74164">
        <w:rPr>
          <w:lang w:val="en-US" w:eastAsia="zh-CN"/>
        </w:rPr>
        <w:t>Although such measures can be supported at the base station, they will</w:t>
      </w:r>
      <w:r w:rsidR="00763DFA">
        <w:rPr>
          <w:lang w:val="en-US" w:eastAsia="zh-CN"/>
        </w:rPr>
        <w:t xml:space="preserve"> </w:t>
      </w:r>
      <w:r w:rsidR="00F74164">
        <w:rPr>
          <w:lang w:val="en-US" w:eastAsia="zh-CN"/>
        </w:rPr>
        <w:t>result</w:t>
      </w:r>
      <w:r w:rsidR="00763DFA">
        <w:rPr>
          <w:lang w:val="en-US" w:eastAsia="zh-CN"/>
        </w:rPr>
        <w:t xml:space="preserve"> </w:t>
      </w:r>
      <w:r w:rsidR="00F74164">
        <w:rPr>
          <w:lang w:val="en-US" w:eastAsia="zh-CN"/>
        </w:rPr>
        <w:t xml:space="preserve">in very </w:t>
      </w:r>
      <w:r w:rsidR="00763DFA">
        <w:rPr>
          <w:lang w:val="en-US" w:eastAsia="zh-CN"/>
        </w:rPr>
        <w:t>inefficient use of spectrum resources.</w:t>
      </w:r>
      <w:r w:rsidR="00A64250">
        <w:rPr>
          <w:lang w:val="en-US" w:eastAsia="zh-CN"/>
        </w:rPr>
        <w:t xml:space="preserve"> </w:t>
      </w:r>
      <w:r w:rsidR="00F60B45">
        <w:rPr>
          <w:lang w:val="en-US" w:eastAsia="zh-CN"/>
        </w:rPr>
        <w:t xml:space="preserve">Therefore, it is necessary to </w:t>
      </w:r>
      <w:r w:rsidR="00D3582C">
        <w:rPr>
          <w:lang w:val="en-US" w:eastAsia="zh-CN"/>
        </w:rPr>
        <w:t xml:space="preserve">study and develop spectrally efficient solutions for this initial access problem. </w:t>
      </w:r>
      <w:r w:rsidR="00A64250">
        <w:rPr>
          <w:lang w:val="en-US" w:eastAsia="zh-CN"/>
        </w:rPr>
        <w:t>In the connected mode, Release 17 uses a closed loop to update the timing advance</w:t>
      </w:r>
      <w:r w:rsidR="00AF452B">
        <w:rPr>
          <w:lang w:val="en-US" w:eastAsia="zh-CN"/>
        </w:rPr>
        <w:t>.</w:t>
      </w:r>
      <w:r w:rsidR="00F60B45">
        <w:rPr>
          <w:lang w:val="en-US" w:eastAsia="zh-CN"/>
        </w:rPr>
        <w:t xml:space="preserve"> The signaling </w:t>
      </w:r>
      <w:r w:rsidR="0041003E">
        <w:rPr>
          <w:lang w:val="en-US" w:eastAsia="zh-CN"/>
        </w:rPr>
        <w:t xml:space="preserve">and mechanisms </w:t>
      </w:r>
      <w:r w:rsidR="00F60B45">
        <w:rPr>
          <w:lang w:val="en-US" w:eastAsia="zh-CN"/>
        </w:rPr>
        <w:t xml:space="preserve">specified for the closed-loop updates </w:t>
      </w:r>
      <w:r w:rsidR="0041003E">
        <w:rPr>
          <w:lang w:val="en-US" w:eastAsia="zh-CN"/>
        </w:rPr>
        <w:t xml:space="preserve">could be </w:t>
      </w:r>
      <w:r w:rsidR="004F409D">
        <w:rPr>
          <w:lang w:val="en-US" w:eastAsia="zh-CN"/>
        </w:rPr>
        <w:t>reused</w:t>
      </w:r>
      <w:r w:rsidR="0041003E">
        <w:rPr>
          <w:lang w:val="en-US" w:eastAsia="zh-CN"/>
        </w:rPr>
        <w:t xml:space="preserve"> even in the absence of UE position information, but the update rates m</w:t>
      </w:r>
      <w:r w:rsidR="006D023B">
        <w:rPr>
          <w:lang w:val="en-US" w:eastAsia="zh-CN"/>
        </w:rPr>
        <w:t>ay</w:t>
      </w:r>
      <w:r w:rsidR="0041003E">
        <w:rPr>
          <w:lang w:val="en-US" w:eastAsia="zh-CN"/>
        </w:rPr>
        <w:t xml:space="preserve"> </w:t>
      </w:r>
      <w:r w:rsidR="006D023B">
        <w:rPr>
          <w:lang w:val="en-US" w:eastAsia="zh-CN"/>
        </w:rPr>
        <w:t>need</w:t>
      </w:r>
      <w:r w:rsidR="0041003E">
        <w:rPr>
          <w:lang w:val="en-US" w:eastAsia="zh-CN"/>
        </w:rPr>
        <w:t xml:space="preserve"> to be increased. </w:t>
      </w:r>
    </w:p>
    <w:p w14:paraId="1A00F127" w14:textId="0895F2C6" w:rsidR="007C7E70" w:rsidRDefault="00844276" w:rsidP="003A7A72">
      <w:pPr>
        <w:keepNext/>
        <w:jc w:val="center"/>
      </w:pPr>
      <w:r>
        <w:rPr>
          <w:noProof/>
        </w:rPr>
        <w:drawing>
          <wp:inline distT="0" distB="0" distL="0" distR="0" wp14:anchorId="7B8F5876" wp14:editId="3928C615">
            <wp:extent cx="4732638" cy="1668558"/>
            <wp:effectExtent l="0" t="0" r="5080" b="0"/>
            <wp:docPr id="994886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886778" name="Picture 994886778"/>
                    <pic:cNvPicPr/>
                  </pic:nvPicPr>
                  <pic:blipFill>
                    <a:blip r:embed="rId12">
                      <a:extLst>
                        <a:ext uri="{28A0092B-C50C-407E-A947-70E740481C1C}">
                          <a14:useLocalDpi xmlns:a14="http://schemas.microsoft.com/office/drawing/2010/main" val="0"/>
                        </a:ext>
                      </a:extLst>
                    </a:blip>
                    <a:stretch>
                      <a:fillRect/>
                    </a:stretch>
                  </pic:blipFill>
                  <pic:spPr>
                    <a:xfrm>
                      <a:off x="0" y="0"/>
                      <a:ext cx="4737441" cy="1670251"/>
                    </a:xfrm>
                    <a:prstGeom prst="rect">
                      <a:avLst/>
                    </a:prstGeom>
                  </pic:spPr>
                </pic:pic>
              </a:graphicData>
            </a:graphic>
          </wp:inline>
        </w:drawing>
      </w:r>
    </w:p>
    <w:p w14:paraId="68C70175" w14:textId="155CB146" w:rsidR="007C7E70" w:rsidRPr="007C7E70" w:rsidRDefault="007C7E70" w:rsidP="00B00BC6">
      <w:pPr>
        <w:pStyle w:val="Caption"/>
        <w:jc w:val="both"/>
      </w:pPr>
      <w:r>
        <w:t xml:space="preserve">Figure </w:t>
      </w:r>
      <w:r>
        <w:fldChar w:fldCharType="begin"/>
      </w:r>
      <w:r>
        <w:instrText xml:space="preserve"> SEQ Figure \* ARABIC </w:instrText>
      </w:r>
      <w:r>
        <w:fldChar w:fldCharType="separate"/>
      </w:r>
      <w:r w:rsidR="00AB63E3">
        <w:rPr>
          <w:noProof/>
        </w:rPr>
        <w:t>1</w:t>
      </w:r>
      <w:r>
        <w:fldChar w:fldCharType="end"/>
      </w:r>
      <w:r>
        <w:t xml:space="preserve">. </w:t>
      </w:r>
      <w:r w:rsidR="00B00BC6">
        <w:t xml:space="preserve">Doppler pre-compensation at UE using its GNSS-supplied position information. </w:t>
      </w:r>
      <w:r w:rsidR="009B298F">
        <w:t>The figure shows the u</w:t>
      </w:r>
      <w:r>
        <w:t xml:space="preserve">plink and downlink carrier frequencies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c,DL</m:t>
                </m:r>
              </m:sub>
            </m:sSub>
          </m:e>
        </m:d>
      </m:oMath>
      <w:r>
        <w:t xml:space="preserve">, uplink and downlink Doppler frequencies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D,UL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D,DL</m:t>
                </m:r>
              </m:sub>
            </m:sSub>
          </m:e>
        </m:d>
      </m:oMath>
      <w:r>
        <w:t xml:space="preserve">, </w:t>
      </w:r>
      <w:r w:rsidR="00B00BC6">
        <w:t xml:space="preserve">and </w:t>
      </w:r>
      <w:r w:rsidR="001B7254">
        <w:t xml:space="preserve">the </w:t>
      </w:r>
      <w:r>
        <w:t xml:space="preserve">CFO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CFO</m:t>
                </m:r>
              </m:sub>
            </m:sSub>
          </m:e>
        </m:d>
      </m:oMath>
      <w:r w:rsidR="00B00BC6">
        <w:t xml:space="preserve"> </w:t>
      </w:r>
      <w:r>
        <w:t>at the UE.</w:t>
      </w:r>
    </w:p>
    <w:p w14:paraId="6FE58461" w14:textId="5A6129EF" w:rsidR="007B5A8D" w:rsidRPr="008C41AA" w:rsidRDefault="009D5590" w:rsidP="008F6F75">
      <w:pPr>
        <w:jc w:val="both"/>
        <w:rPr>
          <w:lang w:val="en-US" w:eastAsia="zh-CN"/>
        </w:rPr>
      </w:pPr>
      <w:r>
        <w:rPr>
          <w:lang w:val="en-US" w:eastAsia="zh-CN"/>
        </w:rPr>
        <w:t xml:space="preserve">The NTN </w:t>
      </w:r>
      <w:r w:rsidR="008444CA">
        <w:rPr>
          <w:lang w:val="en-US" w:eastAsia="zh-CN"/>
        </w:rPr>
        <w:t xml:space="preserve">Release 17 UE </w:t>
      </w:r>
      <w:r>
        <w:rPr>
          <w:lang w:val="en-US" w:eastAsia="zh-CN"/>
        </w:rPr>
        <w:t>estimates the uplink</w:t>
      </w:r>
      <w:r w:rsidR="00400CC2">
        <w:rPr>
          <w:lang w:val="en-US" w:eastAsia="zh-CN"/>
        </w:rPr>
        <w:t xml:space="preserve"> and downlink</w:t>
      </w:r>
      <w:r>
        <w:rPr>
          <w:lang w:val="en-US" w:eastAsia="zh-CN"/>
        </w:rPr>
        <w:t xml:space="preserve"> Doppler frequenc</w:t>
      </w:r>
      <w:r w:rsidR="00400CC2">
        <w:rPr>
          <w:lang w:val="en-US" w:eastAsia="zh-CN"/>
        </w:rPr>
        <w:t>ies</w:t>
      </w:r>
      <w:r>
        <w:rPr>
          <w:lang w:val="en-US" w:eastAsia="zh-CN"/>
        </w:rPr>
        <w:t xml:space="preserve"> using</w:t>
      </w:r>
      <w:r w:rsidR="008444CA">
        <w:rPr>
          <w:lang w:val="en-US" w:eastAsia="zh-CN"/>
        </w:rPr>
        <w:t xml:space="preserve"> its position and the satellite ephemeris. </w:t>
      </w:r>
      <w:r w:rsidR="008F6F75">
        <w:rPr>
          <w:lang w:val="en-US" w:eastAsia="zh-CN"/>
        </w:rPr>
        <w:t xml:space="preserve">Figure 1 </w:t>
      </w:r>
      <w:r w:rsidR="00400CC2">
        <w:rPr>
          <w:lang w:val="en-US" w:eastAsia="zh-CN"/>
        </w:rPr>
        <w:t>illustrates</w:t>
      </w:r>
      <w:r w:rsidR="008F6F75">
        <w:rPr>
          <w:lang w:val="en-US" w:eastAsia="zh-CN"/>
        </w:rPr>
        <w:t xml:space="preserve"> </w:t>
      </w:r>
      <w:r w:rsidR="003915BC">
        <w:rPr>
          <w:lang w:val="en-US" w:eastAsia="zh-CN"/>
        </w:rPr>
        <w:t xml:space="preserve">the steps </w:t>
      </w:r>
      <w:r w:rsidR="00400CC2">
        <w:rPr>
          <w:lang w:val="en-US" w:eastAsia="zh-CN"/>
        </w:rPr>
        <w:t>involv</w:t>
      </w:r>
      <w:r w:rsidR="003915BC">
        <w:rPr>
          <w:lang w:val="en-US" w:eastAsia="zh-CN"/>
        </w:rPr>
        <w:t>ed in the Doppler frequency pre-compensation process</w:t>
      </w:r>
      <w:r w:rsidR="00400CC2">
        <w:rPr>
          <w:lang w:val="en-US" w:eastAsia="zh-CN"/>
        </w:rPr>
        <w:t>,</w:t>
      </w:r>
      <w:r w:rsidR="003915BC">
        <w:rPr>
          <w:lang w:val="en-US" w:eastAsia="zh-CN"/>
        </w:rPr>
        <w:t xml:space="preserve"> </w:t>
      </w:r>
      <w:r w:rsidR="00400CC2">
        <w:rPr>
          <w:lang w:val="en-US" w:eastAsia="zh-CN"/>
        </w:rPr>
        <w:t>taking</w:t>
      </w:r>
      <w:r w:rsidR="003915BC">
        <w:rPr>
          <w:lang w:val="en-US" w:eastAsia="zh-CN"/>
        </w:rPr>
        <w:t xml:space="preserve"> </w:t>
      </w:r>
      <w:r w:rsidR="00400CC2">
        <w:rPr>
          <w:lang w:val="en-US" w:eastAsia="zh-CN"/>
        </w:rPr>
        <w:t>into</w:t>
      </w:r>
      <w:r w:rsidR="003915BC">
        <w:rPr>
          <w:lang w:val="en-US" w:eastAsia="zh-CN"/>
        </w:rPr>
        <w:t xml:space="preserve"> </w:t>
      </w:r>
      <w:r w:rsidR="00400CC2">
        <w:rPr>
          <w:lang w:val="en-US" w:eastAsia="zh-CN"/>
        </w:rPr>
        <w:t>account</w:t>
      </w:r>
      <w:r w:rsidR="003915BC">
        <w:rPr>
          <w:lang w:val="en-US" w:eastAsia="zh-CN"/>
        </w:rPr>
        <w:t xml:space="preserve"> the </w:t>
      </w:r>
      <w:r w:rsidR="00400CC2">
        <w:rPr>
          <w:lang w:val="en-US" w:eastAsia="zh-CN"/>
        </w:rPr>
        <w:t xml:space="preserve">availability of </w:t>
      </w:r>
      <w:r w:rsidR="003915BC">
        <w:rPr>
          <w:lang w:val="en-US" w:eastAsia="zh-CN"/>
        </w:rPr>
        <w:t xml:space="preserve">UE position information. </w:t>
      </w:r>
      <w:r w:rsidR="00400CC2">
        <w:rPr>
          <w:lang w:val="en-US" w:eastAsia="zh-CN"/>
        </w:rPr>
        <w:t>T</w:t>
      </w:r>
      <w:r w:rsidR="003915BC">
        <w:rPr>
          <w:lang w:val="en-US" w:eastAsia="zh-CN"/>
        </w:rPr>
        <w:t>his figure</w:t>
      </w:r>
      <w:r w:rsidR="00400CC2">
        <w:rPr>
          <w:lang w:val="en-US" w:eastAsia="zh-CN"/>
        </w:rPr>
        <w:t xml:space="preserve"> shows </w:t>
      </w:r>
      <w:r w:rsidR="003915BC">
        <w:rPr>
          <w:lang w:val="en-US" w:eastAsia="zh-CN"/>
        </w:rPr>
        <w:t xml:space="preserve">the </w:t>
      </w:r>
      <w:r w:rsidR="008F6F75">
        <w:rPr>
          <w:lang w:val="en-US" w:eastAsia="zh-CN"/>
        </w:rPr>
        <w:t xml:space="preserve">carrier and Doppler frequencies in the uplink and downlink, and the carrier frequency offset (CFO). </w:t>
      </w:r>
      <w:r w:rsidR="007B5A8D">
        <w:rPr>
          <w:lang w:val="en-US" w:eastAsia="zh-CN"/>
        </w:rPr>
        <w:t xml:space="preserve">The CFO of a UE that is not synchronized to the network is high and could be about 5 ppm [3]. </w:t>
      </w:r>
      <w:r w:rsidR="00CA2D67">
        <w:rPr>
          <w:lang w:val="en-US" w:eastAsia="zh-CN"/>
        </w:rPr>
        <w:t xml:space="preserve">As shown in this figure, </w:t>
      </w:r>
      <w:r w:rsidR="007B5A8D">
        <w:rPr>
          <w:lang w:val="en-US" w:eastAsia="zh-CN"/>
        </w:rPr>
        <w:t xml:space="preserve">the initial frequency at the UE is </w:t>
      </w:r>
      <m:oMath>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CFO</m:t>
                </m:r>
              </m:sub>
            </m:sSub>
          </m:e>
        </m:d>
        <m:r>
          <w:rPr>
            <w:rFonts w:ascii="Cambria Math" w:hAnsi="Cambria Math"/>
            <w:lang w:val="en-US" w:eastAsia="zh-CN"/>
          </w:rPr>
          <m:t>.</m:t>
        </m:r>
      </m:oMath>
      <w:r w:rsidR="007B5A8D">
        <w:rPr>
          <w:lang w:val="en-US" w:eastAsia="zh-CN"/>
        </w:rPr>
        <w:t xml:space="preserve"> After synchronizing to the SSB signals</w:t>
      </w:r>
      <w:r w:rsidR="00551F71">
        <w:rPr>
          <w:lang w:val="en-US" w:eastAsia="zh-CN"/>
        </w:rPr>
        <w:t xml:space="preserve"> and estimating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D,DL</m:t>
            </m:r>
          </m:sub>
        </m:sSub>
      </m:oMath>
      <w:r w:rsidR="007B5A8D">
        <w:rPr>
          <w:lang w:val="en-US" w:eastAsia="zh-CN"/>
        </w:rPr>
        <w:t xml:space="preserve">, the UE frequency </w:t>
      </w:r>
      <w:r w:rsidR="00551F71">
        <w:rPr>
          <w:lang w:val="en-US" w:eastAsia="zh-CN"/>
        </w:rPr>
        <w:t xml:space="preserve">indicator is </w:t>
      </w:r>
      <w:r w:rsidR="007B5A8D">
        <w:rPr>
          <w:lang w:val="en-US" w:eastAsia="zh-CN"/>
        </w:rPr>
        <w:t xml:space="preserve">calibrated to the incoming frequency </w:t>
      </w:r>
      <m:oMath>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D,DL</m:t>
                </m:r>
              </m:sub>
            </m:sSub>
          </m:e>
        </m:d>
      </m:oMath>
      <w:r w:rsidR="007B5A8D">
        <w:rPr>
          <w:lang w:val="en-US" w:eastAsia="zh-CN"/>
        </w:rPr>
        <w:t>.</w:t>
      </w:r>
      <w:r w:rsidR="00551F71">
        <w:rPr>
          <w:lang w:val="en-US" w:eastAsia="zh-CN"/>
        </w:rPr>
        <w:t xml:space="preserve"> Finally, the Doppler pre-compensated frequency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D,UL</m:t>
            </m:r>
          </m:sub>
        </m:sSub>
      </m:oMath>
      <w:r w:rsidR="008C41AA">
        <w:rPr>
          <w:lang w:val="en-US" w:eastAsia="zh-CN"/>
        </w:rPr>
        <w:t xml:space="preserve"> </w:t>
      </w:r>
      <w:r w:rsidR="00551F71">
        <w:rPr>
          <w:lang w:val="en-US" w:eastAsia="zh-CN"/>
        </w:rPr>
        <w:t xml:space="preserve">is obtained by calculating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D,UL</m:t>
            </m:r>
          </m:sub>
        </m:sSub>
      </m:oMath>
      <w:r w:rsidR="00551F71">
        <w:rPr>
          <w:lang w:val="en-US" w:eastAsia="zh-CN"/>
        </w:rPr>
        <w:t xml:space="preserve"> and using the known frequency difference </w:t>
      </w:r>
      <m:oMath>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c,UL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c,DL</m:t>
                </m:r>
              </m:sub>
            </m:sSub>
          </m:e>
        </m:d>
      </m:oMath>
      <w:r w:rsidR="00551F71">
        <w:rPr>
          <w:lang w:val="en-US" w:eastAsia="zh-CN"/>
        </w:rPr>
        <w:t xml:space="preserve">. </w:t>
      </w:r>
    </w:p>
    <w:p w14:paraId="30C87DEC" w14:textId="4B9DEC88" w:rsidR="00517324" w:rsidRDefault="004136CE" w:rsidP="0074374E">
      <w:pPr>
        <w:jc w:val="both"/>
        <w:rPr>
          <w:lang w:val="en-US" w:eastAsia="zh-CN"/>
        </w:rPr>
      </w:pPr>
      <w:r>
        <w:rPr>
          <w:lang w:val="en-US" w:eastAsia="zh-CN"/>
        </w:rPr>
        <w:t>In the absence of its position information</w:t>
      </w:r>
      <w:r w:rsidR="00CC63B4">
        <w:rPr>
          <w:lang w:val="en-US" w:eastAsia="zh-CN"/>
        </w:rPr>
        <w:t xml:space="preserve"> and without a mechanism to separately estimate the CFO</w:t>
      </w:r>
      <w:r>
        <w:rPr>
          <w:lang w:val="en-US" w:eastAsia="zh-CN"/>
        </w:rPr>
        <w:t xml:space="preserve">, the UE will be unable to estimate its Doppler frequency and therefore cannot pre-compensate for the Doppler frequency in the uplink. </w:t>
      </w:r>
      <w:r w:rsidR="0074374E">
        <w:rPr>
          <w:lang w:val="en-US" w:eastAsia="zh-CN"/>
        </w:rPr>
        <w:t>Not</w:t>
      </w:r>
      <w:r w:rsidR="00CD2ACD">
        <w:rPr>
          <w:lang w:val="en-US" w:eastAsia="zh-CN"/>
        </w:rPr>
        <w:t>e that in this scena</w:t>
      </w:r>
      <w:r w:rsidR="0074374E">
        <w:rPr>
          <w:lang w:val="en-US" w:eastAsia="zh-CN"/>
        </w:rPr>
        <w:t xml:space="preserve">rio, particularly when the CFO is comparable to the downlink Doppler frequency, the </w:t>
      </w:r>
      <w:r w:rsidR="00CD2ACD">
        <w:rPr>
          <w:lang w:val="en-US" w:eastAsia="zh-CN"/>
        </w:rPr>
        <w:t xml:space="preserve">UE is unable to estimate the </w:t>
      </w:r>
      <w:r w:rsidR="003567F7">
        <w:rPr>
          <w:lang w:val="en-US" w:eastAsia="zh-CN"/>
        </w:rPr>
        <w:t>CFO</w:t>
      </w:r>
      <w:r w:rsidR="0035008F">
        <w:rPr>
          <w:lang w:val="en-US" w:eastAsia="zh-CN"/>
        </w:rPr>
        <w:t xml:space="preserve"> </w:t>
      </w:r>
      <w:r w:rsidR="00CD2ACD">
        <w:rPr>
          <w:lang w:val="en-US" w:eastAsia="zh-CN"/>
        </w:rPr>
        <w:t xml:space="preserve">and </w:t>
      </w:r>
      <w:r w:rsidR="00087AD0">
        <w:rPr>
          <w:lang w:val="en-US" w:eastAsia="zh-CN"/>
        </w:rPr>
        <w:t xml:space="preserve">the </w:t>
      </w:r>
      <w:r w:rsidR="003567F7">
        <w:rPr>
          <w:lang w:val="en-US" w:eastAsia="zh-CN"/>
        </w:rPr>
        <w:t>downlink Doppler frequency</w:t>
      </w:r>
      <w:r w:rsidR="00CC63B4">
        <w:rPr>
          <w:lang w:val="en-US" w:eastAsia="zh-CN"/>
        </w:rPr>
        <w:t xml:space="preserve"> separately. </w:t>
      </w:r>
    </w:p>
    <w:p w14:paraId="4EC2D3DD" w14:textId="26EAF562" w:rsidR="0095578E" w:rsidRPr="0095578E" w:rsidRDefault="0095578E" w:rsidP="0095578E">
      <w:pPr>
        <w:pStyle w:val="ListParagraph"/>
        <w:ind w:left="0"/>
        <w:jc w:val="both"/>
        <w:rPr>
          <w:b/>
          <w:bCs/>
        </w:rPr>
      </w:pPr>
      <w:r>
        <w:rPr>
          <w:b/>
          <w:bCs/>
        </w:rPr>
        <w:t xml:space="preserve">Observation 1: </w:t>
      </w:r>
      <w:r w:rsidR="00CD1EA5">
        <w:rPr>
          <w:b/>
          <w:bCs/>
        </w:rPr>
        <w:t xml:space="preserve">In GNSS resilient NTN, the downlink Doppler frequency estimation process is not straightforward because of the CFO. </w:t>
      </w:r>
    </w:p>
    <w:p w14:paraId="3951C500" w14:textId="25DCF7F7" w:rsidR="00B41387" w:rsidRDefault="008E47EF" w:rsidP="00B41387">
      <w:pPr>
        <w:pStyle w:val="Heading2"/>
        <w:rPr>
          <w:lang w:val="en-US"/>
        </w:rPr>
      </w:pPr>
      <w:r>
        <w:rPr>
          <w:lang w:val="en-US"/>
        </w:rPr>
        <w:t xml:space="preserve">UE Transmit </w:t>
      </w:r>
      <w:r w:rsidR="00BA26D3">
        <w:rPr>
          <w:lang w:val="en-US"/>
        </w:rPr>
        <w:t xml:space="preserve">Timing Accuracy for </w:t>
      </w:r>
      <w:r w:rsidR="00B41387">
        <w:rPr>
          <w:lang w:val="en-US"/>
        </w:rPr>
        <w:t>Initial Satellite Access</w:t>
      </w:r>
    </w:p>
    <w:p w14:paraId="70FA7CC4" w14:textId="6E153B54" w:rsidR="00494D73" w:rsidRDefault="00494D73" w:rsidP="00494D73">
      <w:pPr>
        <w:rPr>
          <w:rFonts w:ascii="Section" w:hAnsi="Section" w:hint="eastAsia"/>
          <w:lang w:val="en-US" w:eastAsia="zh-CN"/>
        </w:rPr>
      </w:pPr>
      <w:r>
        <w:rPr>
          <w:lang w:val="en-US" w:eastAsia="zh-CN"/>
        </w:rPr>
        <w:t>The UE transmit timing requirements for satellite access are specified in TS 38.133 (</w:t>
      </w:r>
      <w:r>
        <w:rPr>
          <w:rFonts w:ascii="Section" w:hAnsi="Section"/>
          <w:lang w:val="en-US" w:eastAsia="zh-CN"/>
        </w:rPr>
        <w:t>§ 7.1C.</w:t>
      </w:r>
      <w:r w:rsidR="00FA4A97">
        <w:rPr>
          <w:rFonts w:ascii="Section" w:hAnsi="Section"/>
          <w:lang w:val="en-US" w:eastAsia="zh-CN"/>
        </w:rPr>
        <w:t>2</w:t>
      </w:r>
      <w:r>
        <w:rPr>
          <w:rFonts w:ascii="Section" w:hAnsi="Section"/>
          <w:lang w:val="en-US" w:eastAsia="zh-CN"/>
        </w:rPr>
        <w:t>)</w:t>
      </w:r>
      <w:r w:rsidR="00963C56">
        <w:rPr>
          <w:rFonts w:ascii="Section" w:hAnsi="Section"/>
          <w:lang w:val="en-US" w:eastAsia="zh-CN"/>
        </w:rPr>
        <w:t xml:space="preserve">, </w:t>
      </w:r>
      <w:r w:rsidR="00744292">
        <w:rPr>
          <w:rFonts w:ascii="Section" w:hAnsi="Section"/>
          <w:lang w:val="en-US" w:eastAsia="zh-CN"/>
        </w:rPr>
        <w:t xml:space="preserve">and </w:t>
      </w:r>
      <w:r w:rsidR="00F235B7">
        <w:rPr>
          <w:rFonts w:ascii="Section" w:hAnsi="Section"/>
          <w:lang w:val="en-US" w:eastAsia="zh-CN"/>
        </w:rPr>
        <w:t xml:space="preserve">the </w:t>
      </w:r>
      <w:r w:rsidR="00744292">
        <w:rPr>
          <w:rFonts w:ascii="Section" w:hAnsi="Section"/>
          <w:lang w:val="en-US" w:eastAsia="zh-CN"/>
        </w:rPr>
        <w:t xml:space="preserve">relevant paragraphs </w:t>
      </w:r>
      <w:r w:rsidR="00F235B7">
        <w:rPr>
          <w:rFonts w:ascii="Section" w:hAnsi="Section"/>
          <w:lang w:val="en-US" w:eastAsia="zh-CN"/>
        </w:rPr>
        <w:t xml:space="preserve">from this specification </w:t>
      </w:r>
      <w:r w:rsidR="00744292">
        <w:rPr>
          <w:rFonts w:ascii="Section" w:hAnsi="Section"/>
          <w:lang w:val="en-US" w:eastAsia="zh-CN"/>
        </w:rPr>
        <w:t xml:space="preserve">are given below. </w:t>
      </w:r>
    </w:p>
    <w:p w14:paraId="31D294A4" w14:textId="62EF25F6" w:rsidR="00744292" w:rsidRDefault="00F235B7" w:rsidP="00C268A2">
      <w:pPr>
        <w:jc w:val="center"/>
        <w:rPr>
          <w:rFonts w:ascii="Section" w:hAnsi="Section" w:hint="eastAsia"/>
          <w:lang w:val="en-US" w:eastAsia="zh-CN"/>
        </w:rPr>
      </w:pPr>
      <w:r>
        <w:rPr>
          <w:rFonts w:ascii="Section" w:hAnsi="Section"/>
          <w:noProof/>
          <w:lang w:val="en-US" w:eastAsia="zh-CN"/>
        </w:rPr>
        <w:lastRenderedPageBreak/>
        <w:drawing>
          <wp:inline distT="0" distB="0" distL="0" distR="0" wp14:anchorId="42013A70" wp14:editId="58E2B3EA">
            <wp:extent cx="4980475" cy="1823514"/>
            <wp:effectExtent l="0" t="0" r="0" b="5715"/>
            <wp:docPr id="1869245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45580" name="Picture 1869245580"/>
                    <pic:cNvPicPr/>
                  </pic:nvPicPr>
                  <pic:blipFill>
                    <a:blip r:embed="rId13">
                      <a:extLst>
                        <a:ext uri="{28A0092B-C50C-407E-A947-70E740481C1C}">
                          <a14:useLocalDpi xmlns:a14="http://schemas.microsoft.com/office/drawing/2010/main" val="0"/>
                        </a:ext>
                      </a:extLst>
                    </a:blip>
                    <a:stretch>
                      <a:fillRect/>
                    </a:stretch>
                  </pic:blipFill>
                  <pic:spPr>
                    <a:xfrm>
                      <a:off x="0" y="0"/>
                      <a:ext cx="5026048" cy="1840200"/>
                    </a:xfrm>
                    <a:prstGeom prst="rect">
                      <a:avLst/>
                    </a:prstGeom>
                  </pic:spPr>
                </pic:pic>
              </a:graphicData>
            </a:graphic>
          </wp:inline>
        </w:drawing>
      </w:r>
    </w:p>
    <w:p w14:paraId="26E76BA6" w14:textId="2EE40BDE" w:rsidR="00434DB6" w:rsidRDefault="0015454A" w:rsidP="00434DB6">
      <w:pPr>
        <w:keepNext/>
        <w:jc w:val="center"/>
      </w:pPr>
      <w:r>
        <w:rPr>
          <w:noProof/>
        </w:rPr>
        <w:drawing>
          <wp:inline distT="0" distB="0" distL="0" distR="0" wp14:anchorId="7DA81B63" wp14:editId="046DBC6D">
            <wp:extent cx="4178808" cy="1874520"/>
            <wp:effectExtent l="0" t="0" r="0" b="5080"/>
            <wp:docPr id="1893122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22882" name="Picture 1893122882"/>
                    <pic:cNvPicPr/>
                  </pic:nvPicPr>
                  <pic:blipFill>
                    <a:blip r:embed="rId14">
                      <a:extLst>
                        <a:ext uri="{28A0092B-C50C-407E-A947-70E740481C1C}">
                          <a14:useLocalDpi xmlns:a14="http://schemas.microsoft.com/office/drawing/2010/main" val="0"/>
                        </a:ext>
                      </a:extLst>
                    </a:blip>
                    <a:stretch>
                      <a:fillRect/>
                    </a:stretch>
                  </pic:blipFill>
                  <pic:spPr>
                    <a:xfrm>
                      <a:off x="0" y="0"/>
                      <a:ext cx="4178808" cy="1874520"/>
                    </a:xfrm>
                    <a:prstGeom prst="rect">
                      <a:avLst/>
                    </a:prstGeom>
                  </pic:spPr>
                </pic:pic>
              </a:graphicData>
            </a:graphic>
          </wp:inline>
        </w:drawing>
      </w:r>
    </w:p>
    <w:p w14:paraId="17FE091E" w14:textId="2D932BED" w:rsidR="0090129C" w:rsidRDefault="00434DB6" w:rsidP="00BE1FCB">
      <w:pPr>
        <w:pStyle w:val="Caption"/>
        <w:jc w:val="center"/>
      </w:pPr>
      <w:r>
        <w:t xml:space="preserve">Figure </w:t>
      </w:r>
      <w:r>
        <w:fldChar w:fldCharType="begin"/>
      </w:r>
      <w:r>
        <w:instrText xml:space="preserve"> SEQ Figure \* ARABIC </w:instrText>
      </w:r>
      <w:r>
        <w:fldChar w:fldCharType="separate"/>
      </w:r>
      <w:r w:rsidR="00AB63E3">
        <w:rPr>
          <w:noProof/>
        </w:rPr>
        <w:t>2</w:t>
      </w:r>
      <w:r>
        <w:fldChar w:fldCharType="end"/>
      </w:r>
      <w:r>
        <w:t xml:space="preserve">. UE </w:t>
      </w:r>
      <w:r w:rsidR="005461ED">
        <w:t xml:space="preserve">transmit </w:t>
      </w:r>
      <w:r>
        <w:t xml:space="preserve">timing </w:t>
      </w:r>
      <w:r w:rsidR="005461ED">
        <w:t>in</w:t>
      </w:r>
      <w:r>
        <w:t xml:space="preserve"> satellite access</w:t>
      </w:r>
      <w:r w:rsidR="0015454A">
        <w:t xml:space="preserve"> (per §7.1C.</w:t>
      </w:r>
      <w:r w:rsidR="00FA4A97">
        <w:t>2</w:t>
      </w:r>
      <w:r w:rsidR="0015454A">
        <w:t>, TS 38.133).</w:t>
      </w:r>
    </w:p>
    <w:p w14:paraId="7A6160A4" w14:textId="77777777" w:rsidR="001636E5" w:rsidRPr="001636E5" w:rsidRDefault="001636E5" w:rsidP="001636E5"/>
    <w:p w14:paraId="4122A9ED" w14:textId="1ABCBA19" w:rsidR="0090129C" w:rsidRPr="0090129C" w:rsidRDefault="0090129C" w:rsidP="0090129C">
      <w:pPr>
        <w:pStyle w:val="Caption"/>
        <w:keepNext/>
        <w:jc w:val="center"/>
      </w:pPr>
      <w:r>
        <w:t xml:space="preserve">Table </w:t>
      </w:r>
      <w:r>
        <w:fldChar w:fldCharType="begin"/>
      </w:r>
      <w:r>
        <w:instrText xml:space="preserve"> SEQ Table \* ARABIC </w:instrText>
      </w:r>
      <w:r>
        <w:fldChar w:fldCharType="separate"/>
      </w:r>
      <w:r w:rsidR="00BF7204">
        <w:rPr>
          <w:noProof/>
        </w:rPr>
        <w:t>1</w:t>
      </w:r>
      <w:r>
        <w:fldChar w:fldCharType="end"/>
      </w:r>
      <w:r>
        <w:t xml:space="preserve">. </w:t>
      </w:r>
      <w:proofErr w:type="spellStart"/>
      <w:r>
        <w:t>T</w:t>
      </w:r>
      <w:r>
        <w:rPr>
          <w:vertAlign w:val="subscript"/>
        </w:rPr>
        <w:t>e_NTN</w:t>
      </w:r>
      <w:proofErr w:type="spellEnd"/>
      <w:r>
        <w:t xml:space="preserve"> timing error limit</w:t>
      </w:r>
      <w:r w:rsidR="007718AA">
        <w:t xml:space="preserve"> (Table 7.1C.2-1).</w:t>
      </w:r>
    </w:p>
    <w:p w14:paraId="72CCB52C" w14:textId="48062553" w:rsidR="005E2A8B" w:rsidRPr="005E2A8B" w:rsidRDefault="0090129C" w:rsidP="0090129C">
      <w:pPr>
        <w:jc w:val="center"/>
        <w:rPr>
          <w:lang w:val="en-US" w:eastAsia="zh-CN"/>
        </w:rPr>
      </w:pPr>
      <w:r>
        <w:rPr>
          <w:noProof/>
          <w:lang w:val="en-US" w:eastAsia="zh-CN"/>
        </w:rPr>
        <w:drawing>
          <wp:inline distT="0" distB="0" distL="0" distR="0" wp14:anchorId="2ED2C183" wp14:editId="6556B615">
            <wp:extent cx="4386648" cy="1005078"/>
            <wp:effectExtent l="0" t="0" r="0" b="0"/>
            <wp:docPr id="13872577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57730" name="Picture 1387257730"/>
                    <pic:cNvPicPr/>
                  </pic:nvPicPr>
                  <pic:blipFill>
                    <a:blip r:embed="rId15">
                      <a:extLst>
                        <a:ext uri="{28A0092B-C50C-407E-A947-70E740481C1C}">
                          <a14:useLocalDpi xmlns:a14="http://schemas.microsoft.com/office/drawing/2010/main" val="0"/>
                        </a:ext>
                      </a:extLst>
                    </a:blip>
                    <a:stretch>
                      <a:fillRect/>
                    </a:stretch>
                  </pic:blipFill>
                  <pic:spPr>
                    <a:xfrm>
                      <a:off x="0" y="0"/>
                      <a:ext cx="4560595" cy="1044933"/>
                    </a:xfrm>
                    <a:prstGeom prst="rect">
                      <a:avLst/>
                    </a:prstGeom>
                  </pic:spPr>
                </pic:pic>
              </a:graphicData>
            </a:graphic>
          </wp:inline>
        </w:drawing>
      </w:r>
    </w:p>
    <w:p w14:paraId="0FB1EC48" w14:textId="6FF5EF0C" w:rsidR="007D05A1" w:rsidRDefault="00FA2D58" w:rsidP="002E7E59">
      <w:pPr>
        <w:jc w:val="both"/>
        <w:rPr>
          <w:lang w:val="en-US" w:eastAsia="zh-CN"/>
        </w:rPr>
      </w:pPr>
      <w:r>
        <w:rPr>
          <w:lang w:val="en-US" w:eastAsia="zh-CN"/>
        </w:rPr>
        <w:t>The UE transmit timing requirement is illustrated in Fig</w:t>
      </w:r>
      <w:r w:rsidR="000C2A19">
        <w:rPr>
          <w:lang w:val="en-US" w:eastAsia="zh-CN"/>
        </w:rPr>
        <w:t xml:space="preserve">ure </w:t>
      </w:r>
      <w:r w:rsidR="00EB12A0">
        <w:rPr>
          <w:lang w:val="en-US" w:eastAsia="zh-CN"/>
        </w:rPr>
        <w:t>2</w:t>
      </w:r>
      <w:r>
        <w:rPr>
          <w:lang w:val="en-US" w:eastAsia="zh-CN"/>
        </w:rPr>
        <w:t xml:space="preserve">, and Table 1 shows the </w:t>
      </w:r>
      <w:r w:rsidR="00AC0D79">
        <w:rPr>
          <w:lang w:val="en-US" w:eastAsia="zh-CN"/>
        </w:rPr>
        <w:t xml:space="preserve">tolerable </w:t>
      </w:r>
      <w:r w:rsidR="00A209A7">
        <w:rPr>
          <w:lang w:val="en-US" w:eastAsia="zh-CN"/>
        </w:rPr>
        <w:t xml:space="preserve">values </w:t>
      </w:r>
      <w:r w:rsidR="001156B9">
        <w:rPr>
          <w:lang w:val="en-US" w:eastAsia="zh-CN"/>
        </w:rPr>
        <w:t xml:space="preserve">for the </w:t>
      </w:r>
      <w:r w:rsidR="00AC0D79">
        <w:rPr>
          <w:lang w:val="en-US" w:eastAsia="zh-CN"/>
        </w:rPr>
        <w:t>timing error,</w:t>
      </w:r>
      <w:r>
        <w:rPr>
          <w:lang w:val="en-US" w:eastAsia="zh-CN"/>
        </w:rPr>
        <w:t xml:space="preserve"> </w:t>
      </w:r>
      <w:proofErr w:type="spellStart"/>
      <w:r>
        <w:rPr>
          <w:lang w:val="en-US" w:eastAsia="zh-CN"/>
        </w:rPr>
        <w:t>T</w:t>
      </w:r>
      <w:r>
        <w:rPr>
          <w:vertAlign w:val="subscript"/>
          <w:lang w:val="en-US" w:eastAsia="zh-CN"/>
        </w:rPr>
        <w:t>e_NTN</w:t>
      </w:r>
      <w:proofErr w:type="spellEnd"/>
      <w:r w:rsidR="00AC0D79">
        <w:rPr>
          <w:lang w:val="en-US" w:eastAsia="zh-CN"/>
        </w:rPr>
        <w:t xml:space="preserve">, </w:t>
      </w:r>
      <w:r>
        <w:rPr>
          <w:lang w:val="en-US" w:eastAsia="zh-CN"/>
        </w:rPr>
        <w:t xml:space="preserve">for FR1-NTN. Here </w:t>
      </w:r>
      <m:oMath>
        <m:sSubSup>
          <m:sSubSupPr>
            <m:ctrlPr>
              <w:rPr>
                <w:rFonts w:ascii="Cambria Math" w:hAnsi="Cambria Math"/>
                <w:i/>
                <w:lang w:val="en-US" w:eastAsia="zh-CN"/>
              </w:rPr>
            </m:ctrlPr>
          </m:sSubSupPr>
          <m:e>
            <m:r>
              <w:rPr>
                <w:rFonts w:ascii="Cambria Math" w:hAnsi="Cambria Math"/>
                <w:lang w:val="en-US" w:eastAsia="zh-CN"/>
              </w:rPr>
              <m:t>N</m:t>
            </m:r>
          </m:e>
          <m:sub>
            <m:r>
              <m:rPr>
                <m:sty m:val="p"/>
              </m:rPr>
              <w:rPr>
                <w:rFonts w:ascii="Cambria Math" w:hAnsi="Cambria Math"/>
                <w:lang w:val="en-US" w:eastAsia="zh-CN"/>
              </w:rPr>
              <m:t>TA, adj</m:t>
            </m:r>
          </m:sub>
          <m:sup>
            <m:r>
              <m:rPr>
                <m:sty m:val="p"/>
              </m:rPr>
              <w:rPr>
                <w:rFonts w:ascii="Cambria Math" w:hAnsi="Cambria Math"/>
                <w:lang w:val="en-US" w:eastAsia="zh-CN"/>
              </w:rPr>
              <m:t>UE</m:t>
            </m:r>
          </m:sup>
        </m:sSubSup>
      </m:oMath>
      <w:r>
        <w:rPr>
          <w:lang w:val="en-US" w:eastAsia="zh-CN"/>
        </w:rPr>
        <w:t xml:space="preserve"> is the timing advance estimated using UE’s GNSS-supplied position and the satellite ephemeris broadcast in SIB19</w:t>
      </w:r>
      <w:r w:rsidR="00F83D79">
        <w:rPr>
          <w:lang w:val="en-US" w:eastAsia="zh-CN"/>
        </w:rPr>
        <w:t>,</w:t>
      </w:r>
      <w:r w:rsidR="00787F74">
        <w:rPr>
          <w:lang w:val="en-US" w:eastAsia="zh-CN"/>
        </w:rPr>
        <w:t xml:space="preserve"> </w:t>
      </w:r>
      <w:r w:rsidR="00F83D7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TA</m:t>
            </m:r>
          </m:sub>
        </m:sSub>
      </m:oMath>
      <w:r w:rsidR="00F83D79">
        <w:rPr>
          <w:lang w:val="en-US" w:eastAsia="zh-CN"/>
        </w:rPr>
        <w:t xml:space="preserve"> is the incremental timing update received from the gNB</w:t>
      </w:r>
      <w:r w:rsidR="003D4AB5">
        <w:rPr>
          <w:lang w:val="en-US" w:eastAsia="zh-CN"/>
        </w:rPr>
        <w:t xml:space="preserve">, </w:t>
      </w:r>
      <w:r w:rsidR="000B61DE">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TA-offset</m:t>
            </m:r>
          </m:sub>
        </m:sSub>
      </m:oMath>
      <w:r w:rsidR="000B61DE">
        <w:rPr>
          <w:lang w:val="en-US" w:eastAsia="zh-CN"/>
        </w:rPr>
        <w:t xml:space="preserve"> is</w:t>
      </w:r>
      <w:r w:rsidR="00411954">
        <w:rPr>
          <w:lang w:val="en-US" w:eastAsia="zh-CN"/>
        </w:rPr>
        <w:t xml:space="preserve"> a</w:t>
      </w:r>
      <w:r w:rsidR="00172370">
        <w:rPr>
          <w:lang w:val="en-US" w:eastAsia="zh-CN"/>
        </w:rPr>
        <w:t xml:space="preserve"> fixed value that provides a guard time for the gNB to switch from the receive to the transmit mode, and </w:t>
      </w:r>
      <w:r w:rsidR="000B61DE">
        <w:rPr>
          <w:lang w:val="en-US" w:eastAsia="zh-CN"/>
        </w:rPr>
        <w:t xml:space="preserve"> </w:t>
      </w:r>
      <m:oMath>
        <m:sSubSup>
          <m:sSubSupPr>
            <m:ctrlPr>
              <w:rPr>
                <w:rFonts w:ascii="Cambria Math" w:hAnsi="Cambria Math"/>
                <w:i/>
                <w:lang w:val="en-US" w:eastAsia="zh-CN"/>
              </w:rPr>
            </m:ctrlPr>
          </m:sSubSupPr>
          <m:e>
            <m:r>
              <w:rPr>
                <w:rFonts w:ascii="Cambria Math" w:hAnsi="Cambria Math"/>
                <w:lang w:val="en-US" w:eastAsia="zh-CN"/>
              </w:rPr>
              <m:t>N</m:t>
            </m:r>
          </m:e>
          <m:sub>
            <m:r>
              <m:rPr>
                <m:sty m:val="p"/>
              </m:rPr>
              <w:rPr>
                <w:rFonts w:ascii="Cambria Math" w:hAnsi="Cambria Math"/>
                <w:lang w:val="en-US" w:eastAsia="zh-CN"/>
              </w:rPr>
              <m:t>TA,adj</m:t>
            </m:r>
          </m:sub>
          <m:sup>
            <m:r>
              <m:rPr>
                <m:sty m:val="p"/>
              </m:rPr>
              <w:rPr>
                <w:rFonts w:ascii="Cambria Math" w:hAnsi="Cambria Math"/>
                <w:lang w:val="en-US" w:eastAsia="zh-CN"/>
              </w:rPr>
              <m:t>common</m:t>
            </m:r>
          </m:sup>
        </m:sSubSup>
      </m:oMath>
      <w:r w:rsidR="00F83D79">
        <w:rPr>
          <w:lang w:val="en-US" w:eastAsia="zh-CN"/>
        </w:rPr>
        <w:t xml:space="preserve"> </w:t>
      </w:r>
      <w:r w:rsidR="000B61DE">
        <w:rPr>
          <w:lang w:val="en-US" w:eastAsia="zh-CN"/>
        </w:rPr>
        <w:t xml:space="preserve">is the common timing advance (TA) to a reference point </w:t>
      </w:r>
      <w:r w:rsidR="00411954">
        <w:rPr>
          <w:lang w:val="en-US" w:eastAsia="zh-CN"/>
        </w:rPr>
        <w:t>broadcasted</w:t>
      </w:r>
      <w:r w:rsidR="000B61DE">
        <w:rPr>
          <w:lang w:val="en-US" w:eastAsia="zh-CN"/>
        </w:rPr>
        <w:t xml:space="preserve"> by the gNB in SIB19.</w:t>
      </w:r>
      <w:r w:rsidR="007D05A1">
        <w:rPr>
          <w:lang w:val="en-US" w:eastAsia="zh-CN"/>
        </w:rPr>
        <w:t xml:space="preserve"> </w:t>
      </w:r>
      <w:r>
        <w:rPr>
          <w:lang w:val="en-US" w:eastAsia="zh-CN"/>
        </w:rPr>
        <w:t xml:space="preserve">For initial access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TA</m:t>
            </m:r>
          </m:sub>
        </m:sSub>
        <m:r>
          <w:rPr>
            <w:rFonts w:ascii="Cambria Math" w:hAnsi="Cambria Math"/>
            <w:lang w:val="en-US" w:eastAsia="zh-CN"/>
          </w:rPr>
          <m:t>=0</m:t>
        </m:r>
      </m:oMath>
      <w:r>
        <w:rPr>
          <w:lang w:val="en-US" w:eastAsia="zh-CN"/>
        </w:rPr>
        <w:t>.</w:t>
      </w:r>
      <w:r w:rsidR="00F83D79">
        <w:rPr>
          <w:lang w:val="en-US" w:eastAsia="zh-CN"/>
        </w:rPr>
        <w:t xml:space="preserve"> </w:t>
      </w:r>
    </w:p>
    <w:p w14:paraId="4E6286ED" w14:textId="1CC4DF7C" w:rsidR="002E7E59" w:rsidRDefault="000B7175" w:rsidP="002E7E59">
      <w:pPr>
        <w:jc w:val="both"/>
        <w:rPr>
          <w:lang w:val="en-US" w:eastAsia="zh-CN"/>
        </w:rPr>
      </w:pPr>
      <w:r>
        <w:rPr>
          <w:lang w:val="en-US" w:eastAsia="zh-CN"/>
        </w:rPr>
        <w:t xml:space="preserve">Figure 2 </w:t>
      </w:r>
      <w:r w:rsidR="00910D9C">
        <w:rPr>
          <w:lang w:val="en-US" w:eastAsia="zh-CN"/>
        </w:rPr>
        <w:t>illustrate</w:t>
      </w:r>
      <w:r>
        <w:rPr>
          <w:lang w:val="en-US" w:eastAsia="zh-CN"/>
        </w:rPr>
        <w:t xml:space="preserve">s the </w:t>
      </w:r>
      <w:r w:rsidR="005461ED">
        <w:rPr>
          <w:lang w:val="en-US" w:eastAsia="zh-CN"/>
        </w:rPr>
        <w:t xml:space="preserve">ideal transmit timing reference point at the UE and the </w:t>
      </w:r>
      <w:r w:rsidR="00910D9C">
        <w:rPr>
          <w:lang w:val="en-US" w:eastAsia="zh-CN"/>
        </w:rPr>
        <w:t>error tolerance for UE transmissions.</w:t>
      </w:r>
      <w:r w:rsidR="008C4FF4">
        <w:rPr>
          <w:lang w:val="en-US" w:eastAsia="zh-CN"/>
        </w:rPr>
        <w:t xml:space="preserve"> </w:t>
      </w:r>
      <w:r w:rsidR="007F2395">
        <w:rPr>
          <w:lang w:val="en-US" w:eastAsia="zh-CN"/>
        </w:rPr>
        <w:t xml:space="preserve">Observe that when using the reference point </w:t>
      </w:r>
      <w:r w:rsidR="00053523">
        <w:rPr>
          <w:lang w:val="en-US" w:eastAsia="zh-CN"/>
        </w:rPr>
        <w:t>shown in Fig</w:t>
      </w:r>
      <w:r w:rsidR="0097155C">
        <w:rPr>
          <w:lang w:val="en-US" w:eastAsia="zh-CN"/>
        </w:rPr>
        <w:t>ure</w:t>
      </w:r>
      <w:r w:rsidR="00053523">
        <w:rPr>
          <w:lang w:val="en-US" w:eastAsia="zh-CN"/>
        </w:rPr>
        <w:t xml:space="preserve"> </w:t>
      </w:r>
      <w:r w:rsidR="0097155C">
        <w:rPr>
          <w:lang w:val="en-US" w:eastAsia="zh-CN"/>
        </w:rPr>
        <w:t>2</w:t>
      </w:r>
      <w:r w:rsidR="00053523">
        <w:rPr>
          <w:lang w:val="en-US" w:eastAsia="zh-CN"/>
        </w:rPr>
        <w:t xml:space="preserve"> </w:t>
      </w:r>
      <w:r w:rsidR="007F2395">
        <w:rPr>
          <w:lang w:val="en-US" w:eastAsia="zh-CN"/>
        </w:rPr>
        <w:t xml:space="preserve">to transmit </w:t>
      </w:r>
      <w:r w:rsidR="00053523">
        <w:rPr>
          <w:lang w:val="en-US" w:eastAsia="zh-CN"/>
        </w:rPr>
        <w:t xml:space="preserve">the </w:t>
      </w:r>
      <w:r w:rsidR="007F2395">
        <w:rPr>
          <w:lang w:val="en-US" w:eastAsia="zh-CN"/>
        </w:rPr>
        <w:t>PRACH, it is received at the gNB</w:t>
      </w:r>
      <w:r w:rsidR="000B056B">
        <w:rPr>
          <w:lang w:val="en-US" w:eastAsia="zh-CN"/>
        </w:rPr>
        <w:t xml:space="preserve"> at the </w:t>
      </w:r>
      <w:r w:rsidR="00E92B43">
        <w:rPr>
          <w:lang w:val="en-US" w:eastAsia="zh-CN"/>
        </w:rPr>
        <w:t>desired timing referenc</w:t>
      </w:r>
      <w:r w:rsidR="00DC5EC4">
        <w:rPr>
          <w:lang w:val="en-US" w:eastAsia="zh-CN"/>
        </w:rPr>
        <w:t xml:space="preserve">e. </w:t>
      </w:r>
      <w:r w:rsidR="00FC4A5B">
        <w:rPr>
          <w:lang w:val="en-US" w:eastAsia="zh-CN"/>
        </w:rPr>
        <w:t xml:space="preserve">On the other hand, </w:t>
      </w:r>
      <w:r w:rsidR="00825DC7">
        <w:rPr>
          <w:lang w:val="en-US" w:eastAsia="zh-CN"/>
        </w:rPr>
        <w:t>for</w:t>
      </w:r>
      <w:r w:rsidR="00FC4A5B">
        <w:rPr>
          <w:lang w:val="en-US" w:eastAsia="zh-CN"/>
        </w:rPr>
        <w:t xml:space="preserve"> terrestrial network</w:t>
      </w:r>
      <w:r w:rsidR="00FC3DB1">
        <w:rPr>
          <w:lang w:val="en-US" w:eastAsia="zh-CN"/>
        </w:rPr>
        <w:t>s</w:t>
      </w:r>
      <w:r w:rsidR="00BB6441">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TA</m:t>
            </m:r>
          </m:sub>
        </m:sSub>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Cs/>
                    <w:lang w:val="en-US" w:eastAsia="zh-CN"/>
                  </w:rPr>
                </m:ctrlPr>
              </m:sSubPr>
              <m:e>
                <m:r>
                  <m:rPr>
                    <m:sty m:val="p"/>
                  </m:rPr>
                  <w:rPr>
                    <w:rFonts w:ascii="Cambria Math" w:hAnsi="Cambria Math"/>
                    <w:lang w:val="en-US" w:eastAsia="zh-CN"/>
                  </w:rPr>
                  <m:t>N</m:t>
                </m:r>
              </m:e>
              <m:sub>
                <m:r>
                  <m:rPr>
                    <m:sty m:val="p"/>
                  </m:rPr>
                  <w:rPr>
                    <w:rFonts w:ascii="Cambria Math" w:hAnsi="Cambria Math"/>
                    <w:lang w:val="en-US" w:eastAsia="zh-CN"/>
                  </w:rPr>
                  <m:t>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TA-offset</m:t>
                </m:r>
              </m:sub>
            </m:sSub>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m:t>
            </m:r>
          </m:sub>
        </m:sSub>
      </m:oMath>
      <w:r w:rsidR="002E7E59">
        <w:rPr>
          <w:lang w:val="en-US" w:eastAsia="zh-CN"/>
        </w:rPr>
        <w:t xml:space="preserve">. This results in the PRACH transmission </w:t>
      </w:r>
      <m:oMath>
        <m:d>
          <m:dPr>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 xml:space="preserve">with </m:t>
                </m:r>
                <m:r>
                  <w:rPr>
                    <w:rFonts w:ascii="Cambria Math" w:hAnsi="Cambria Math"/>
                    <w:lang w:val="en-US" w:eastAsia="zh-CN"/>
                  </w:rPr>
                  <m:t xml:space="preserve"> N</m:t>
                </m:r>
              </m:e>
              <m:sub>
                <m:r>
                  <m:rPr>
                    <m:sty m:val="p"/>
                  </m:rPr>
                  <w:rPr>
                    <w:rFonts w:ascii="Cambria Math" w:hAnsi="Cambria Math"/>
                    <w:lang w:val="en-US" w:eastAsia="zh-CN"/>
                  </w:rPr>
                  <m:t>TA</m:t>
                </m:r>
              </m:sub>
            </m:sSub>
            <m:r>
              <w:rPr>
                <w:rFonts w:ascii="Cambria Math" w:hAnsi="Cambria Math"/>
                <w:lang w:val="en-US" w:eastAsia="zh-CN"/>
              </w:rPr>
              <m:t>=0</m:t>
            </m:r>
          </m:e>
        </m:d>
        <m:r>
          <w:rPr>
            <w:rFonts w:ascii="Cambria Math" w:hAnsi="Cambria Math"/>
            <w:lang w:val="en-US" w:eastAsia="zh-CN"/>
          </w:rPr>
          <m:t xml:space="preserve"> </m:t>
        </m:r>
      </m:oMath>
      <w:r w:rsidR="002E7E59">
        <w:rPr>
          <w:lang w:val="en-US" w:eastAsia="zh-CN"/>
        </w:rPr>
        <w:t xml:space="preserve">being received with a delay from the gNB’s desired timing reference equal to twice the propagation delay. This shows that the timing accuracy requirement for initial access is significantly tighter in NR NTN than in TN. </w:t>
      </w:r>
    </w:p>
    <w:p w14:paraId="54932DE2" w14:textId="682FB9E9" w:rsidR="009D019F" w:rsidRPr="00E10BD6" w:rsidRDefault="009D019F" w:rsidP="00E10BD6">
      <w:pPr>
        <w:pStyle w:val="ListParagraph"/>
        <w:ind w:left="0"/>
        <w:jc w:val="both"/>
        <w:rPr>
          <w:b/>
          <w:bCs/>
        </w:rPr>
      </w:pPr>
      <w:r>
        <w:rPr>
          <w:b/>
          <w:bCs/>
        </w:rPr>
        <w:t xml:space="preserve">Observation </w:t>
      </w:r>
      <w:r w:rsidR="0019295B">
        <w:rPr>
          <w:b/>
          <w:bCs/>
        </w:rPr>
        <w:t>2</w:t>
      </w:r>
      <w:r>
        <w:rPr>
          <w:b/>
          <w:bCs/>
        </w:rPr>
        <w:t xml:space="preserve">: UE transmit timing requirements are significantly tighter in NR NTN than in NR TN. </w:t>
      </w:r>
    </w:p>
    <w:p w14:paraId="4B187C34" w14:textId="07B033D1" w:rsidR="00FA2D58" w:rsidRDefault="0019295B" w:rsidP="00FA2D58">
      <w:pPr>
        <w:jc w:val="both"/>
        <w:rPr>
          <w:lang w:val="en-US" w:eastAsia="zh-CN"/>
        </w:rPr>
      </w:pPr>
      <w:r>
        <w:rPr>
          <w:lang w:val="en-US" w:eastAsia="zh-CN"/>
        </w:rPr>
        <w:lastRenderedPageBreak/>
        <w:t xml:space="preserve">For initial access in NTN, similar to TN, defining the UE’s timing reference point with </w:t>
      </w:r>
      <m:oMath>
        <m:sSubSup>
          <m:sSubSupPr>
            <m:ctrlPr>
              <w:rPr>
                <w:rFonts w:ascii="Cambria Math" w:hAnsi="Cambria Math"/>
                <w:i/>
                <w:lang w:val="en-US" w:eastAsia="zh-CN"/>
              </w:rPr>
            </m:ctrlPr>
          </m:sSubSupPr>
          <m:e>
            <m:r>
              <w:rPr>
                <w:rFonts w:ascii="Cambria Math" w:hAnsi="Cambria Math"/>
                <w:lang w:val="en-US" w:eastAsia="zh-CN"/>
              </w:rPr>
              <m:t>N</m:t>
            </m:r>
          </m:e>
          <m:sub>
            <m:r>
              <m:rPr>
                <m:sty m:val="p"/>
              </m:rPr>
              <w:rPr>
                <w:rFonts w:ascii="Cambria Math" w:hAnsi="Cambria Math"/>
                <w:lang w:val="en-US" w:eastAsia="zh-CN"/>
              </w:rPr>
              <m:t>TA, adj</m:t>
            </m:r>
          </m:sub>
          <m:sup>
            <m:r>
              <m:rPr>
                <m:sty m:val="p"/>
              </m:rPr>
              <w:rPr>
                <w:rFonts w:ascii="Cambria Math" w:hAnsi="Cambria Math"/>
                <w:lang w:val="en-US" w:eastAsia="zh-CN"/>
              </w:rPr>
              <m:t>UE</m:t>
            </m:r>
          </m:sup>
        </m:sSubSup>
        <m:r>
          <w:rPr>
            <w:rFonts w:ascii="Cambria Math" w:hAnsi="Cambria Math"/>
            <w:lang w:val="en-US" w:eastAsia="zh-CN"/>
          </w:rPr>
          <m:t>=0</m:t>
        </m:r>
      </m:oMath>
      <w:r>
        <w:rPr>
          <w:lang w:val="en-US" w:eastAsia="zh-CN"/>
        </w:rPr>
        <w:t xml:space="preserve"> will require supporting a very wide PRACH receive window size, which is undesirable [2]. </w:t>
      </w:r>
      <w:r w:rsidR="00D8078D">
        <w:rPr>
          <w:lang w:val="en-US" w:eastAsia="zh-CN"/>
        </w:rPr>
        <w:t>However</w:t>
      </w:r>
      <w:r>
        <w:rPr>
          <w:lang w:val="en-US" w:eastAsia="zh-CN"/>
        </w:rPr>
        <w:t>, some relaxation of the UE’s timing reference point and timing error allowance will be necessary to support initial access in GNSS</w:t>
      </w:r>
      <w:r w:rsidR="00D8078D">
        <w:rPr>
          <w:lang w:val="en-US" w:eastAsia="zh-CN"/>
        </w:rPr>
        <w:t>-</w:t>
      </w:r>
      <w:r>
        <w:rPr>
          <w:lang w:val="en-US" w:eastAsia="zh-CN"/>
        </w:rPr>
        <w:t xml:space="preserve">resilient NTN. </w:t>
      </w:r>
      <w:r w:rsidR="00FA2D58">
        <w:rPr>
          <w:lang w:val="en-US" w:eastAsia="zh-CN"/>
        </w:rPr>
        <w:t xml:space="preserve">The </w:t>
      </w:r>
      <w:proofErr w:type="spellStart"/>
      <w:r w:rsidR="00FA2D58">
        <w:rPr>
          <w:lang w:val="en-US" w:eastAsia="zh-CN"/>
        </w:rPr>
        <w:t>T</w:t>
      </w:r>
      <w:r w:rsidR="00FA2D58">
        <w:rPr>
          <w:vertAlign w:val="subscript"/>
          <w:lang w:val="en-US" w:eastAsia="zh-CN"/>
        </w:rPr>
        <w:t>e_NTN</w:t>
      </w:r>
      <w:proofErr w:type="spellEnd"/>
      <w:r w:rsidR="00FA2D58">
        <w:rPr>
          <w:vertAlign w:val="subscript"/>
          <w:lang w:val="en-US" w:eastAsia="zh-CN"/>
        </w:rPr>
        <w:t xml:space="preserve"> </w:t>
      </w:r>
      <w:r w:rsidR="00FA2D58">
        <w:rPr>
          <w:lang w:val="en-US" w:eastAsia="zh-CN"/>
        </w:rPr>
        <w:t>values shown in Table 1 were determined based on the availability of GNSS and considering the errors in GNSS accuracy, satellite position error, and legacy timing error [</w:t>
      </w:r>
      <w:r w:rsidR="009A0017">
        <w:rPr>
          <w:lang w:val="en-US" w:eastAsia="zh-CN"/>
        </w:rPr>
        <w:t>4</w:t>
      </w:r>
      <w:r w:rsidR="00FA2D58">
        <w:rPr>
          <w:lang w:val="en-US" w:eastAsia="zh-CN"/>
        </w:rPr>
        <w:t xml:space="preserve">]. </w:t>
      </w:r>
      <w:r w:rsidR="00FC4A5B">
        <w:rPr>
          <w:lang w:val="en-US" w:eastAsia="zh-CN"/>
        </w:rPr>
        <w:t xml:space="preserve">In the absence of GNSS-supplied UE position estimates, the value of  </w:t>
      </w:r>
      <m:oMath>
        <m:sSubSup>
          <m:sSubSupPr>
            <m:ctrlPr>
              <w:rPr>
                <w:rFonts w:ascii="Cambria Math" w:hAnsi="Cambria Math"/>
                <w:i/>
                <w:lang w:val="en-US" w:eastAsia="zh-CN"/>
              </w:rPr>
            </m:ctrlPr>
          </m:sSubSupPr>
          <m:e>
            <m:r>
              <w:rPr>
                <w:rFonts w:ascii="Cambria Math" w:hAnsi="Cambria Math"/>
                <w:lang w:val="en-US" w:eastAsia="zh-CN"/>
              </w:rPr>
              <m:t>N</m:t>
            </m:r>
          </m:e>
          <m:sub>
            <m:r>
              <m:rPr>
                <m:sty m:val="p"/>
              </m:rPr>
              <w:rPr>
                <w:rFonts w:ascii="Cambria Math" w:hAnsi="Cambria Math"/>
                <w:lang w:val="en-US" w:eastAsia="zh-CN"/>
              </w:rPr>
              <m:t>TA</m:t>
            </m:r>
            <m:r>
              <w:rPr>
                <w:rFonts w:ascii="Cambria Math" w:hAnsi="Cambria Math"/>
                <w:lang w:val="en-US" w:eastAsia="zh-CN"/>
              </w:rPr>
              <m:t>,</m:t>
            </m:r>
            <m:r>
              <m:rPr>
                <m:sty m:val="p"/>
              </m:rPr>
              <w:rPr>
                <w:rFonts w:ascii="Cambria Math" w:hAnsi="Cambria Math"/>
                <w:lang w:val="en-US" w:eastAsia="zh-CN"/>
              </w:rPr>
              <m:t>adj</m:t>
            </m:r>
          </m:sub>
          <m:sup>
            <m:r>
              <m:rPr>
                <m:sty m:val="p"/>
              </m:rPr>
              <w:rPr>
                <w:rFonts w:ascii="Cambria Math" w:hAnsi="Cambria Math"/>
                <w:lang w:val="en-US" w:eastAsia="zh-CN"/>
              </w:rPr>
              <m:t>UE</m:t>
            </m:r>
          </m:sup>
        </m:sSubSup>
      </m:oMath>
      <w:r w:rsidR="00FC4A5B">
        <w:rPr>
          <w:lang w:val="en-US" w:eastAsia="zh-CN"/>
        </w:rPr>
        <w:t xml:space="preserve"> cannot be accurately estimated</w:t>
      </w:r>
      <w:r w:rsidR="00F36AA3">
        <w:rPr>
          <w:lang w:val="en-US" w:eastAsia="zh-CN"/>
        </w:rPr>
        <w:t xml:space="preserve">, so it is necessary to relax the </w:t>
      </w:r>
      <w:r w:rsidR="00E10BD6">
        <w:rPr>
          <w:lang w:val="en-US" w:eastAsia="zh-CN"/>
        </w:rPr>
        <w:t xml:space="preserve">transmit </w:t>
      </w:r>
      <w:r w:rsidR="00F36AA3">
        <w:rPr>
          <w:lang w:val="en-US" w:eastAsia="zh-CN"/>
        </w:rPr>
        <w:t xml:space="preserve">timing </w:t>
      </w:r>
      <w:r w:rsidR="00E10BD6">
        <w:rPr>
          <w:lang w:val="en-US" w:eastAsia="zh-CN"/>
        </w:rPr>
        <w:t xml:space="preserve">accuracy for initial </w:t>
      </w:r>
      <w:r w:rsidR="00F36AA3">
        <w:rPr>
          <w:lang w:val="en-US" w:eastAsia="zh-CN"/>
        </w:rPr>
        <w:t>access.</w:t>
      </w:r>
    </w:p>
    <w:p w14:paraId="5E8D6C34" w14:textId="4F0EE64E" w:rsidR="00E10BD6" w:rsidRDefault="00E10BD6" w:rsidP="00E10BD6">
      <w:pPr>
        <w:pStyle w:val="ListParagraph"/>
        <w:ind w:left="0"/>
        <w:jc w:val="both"/>
        <w:rPr>
          <w:b/>
          <w:bCs/>
        </w:rPr>
      </w:pPr>
      <w:r>
        <w:rPr>
          <w:b/>
          <w:bCs/>
        </w:rPr>
        <w:t xml:space="preserve">Proposal 1: </w:t>
      </w:r>
      <w:r w:rsidR="00091370">
        <w:rPr>
          <w:b/>
          <w:bCs/>
        </w:rPr>
        <w:t xml:space="preserve">The </w:t>
      </w:r>
      <w:r w:rsidR="002729DD">
        <w:rPr>
          <w:b/>
          <w:bCs/>
        </w:rPr>
        <w:t xml:space="preserve">UE transmit </w:t>
      </w:r>
      <w:r w:rsidR="00F42736">
        <w:rPr>
          <w:b/>
          <w:bCs/>
        </w:rPr>
        <w:t xml:space="preserve">timing requirements </w:t>
      </w:r>
      <w:r w:rsidR="002729DD">
        <w:rPr>
          <w:b/>
          <w:bCs/>
        </w:rPr>
        <w:t xml:space="preserve">for PRACH transmission are </w:t>
      </w:r>
      <w:r w:rsidR="00803C14">
        <w:rPr>
          <w:b/>
          <w:bCs/>
        </w:rPr>
        <w:t>unnecessarily tight</w:t>
      </w:r>
      <w:r w:rsidR="002729DD">
        <w:rPr>
          <w:b/>
          <w:bCs/>
        </w:rPr>
        <w:t xml:space="preserve"> </w:t>
      </w:r>
      <w:r w:rsidR="00803C14">
        <w:rPr>
          <w:b/>
          <w:bCs/>
        </w:rPr>
        <w:t xml:space="preserve">and are not suitable </w:t>
      </w:r>
      <w:r w:rsidR="002729DD">
        <w:rPr>
          <w:b/>
          <w:bCs/>
        </w:rPr>
        <w:t>for</w:t>
      </w:r>
      <w:r w:rsidR="00091370">
        <w:rPr>
          <w:b/>
          <w:bCs/>
        </w:rPr>
        <w:t xml:space="preserve"> </w:t>
      </w:r>
      <w:r w:rsidR="002729DD">
        <w:rPr>
          <w:b/>
          <w:bCs/>
        </w:rPr>
        <w:t>operations</w:t>
      </w:r>
      <w:r w:rsidR="00091370">
        <w:rPr>
          <w:b/>
          <w:bCs/>
        </w:rPr>
        <w:t xml:space="preserve"> without estimates of the UE position</w:t>
      </w:r>
      <w:r w:rsidR="002729DD">
        <w:rPr>
          <w:b/>
          <w:bCs/>
        </w:rPr>
        <w:t xml:space="preserve">. </w:t>
      </w:r>
      <w:r w:rsidR="001D509D">
        <w:rPr>
          <w:b/>
          <w:bCs/>
        </w:rPr>
        <w:t xml:space="preserve">Revise these requirements to support initial access for GNSS-resilient operations. </w:t>
      </w:r>
    </w:p>
    <w:p w14:paraId="7A2F0EBB" w14:textId="1A474FB1" w:rsidR="00061B18" w:rsidRDefault="00061B18" w:rsidP="00061B18">
      <w:pPr>
        <w:pStyle w:val="Heading2"/>
        <w:rPr>
          <w:lang w:val="en-US"/>
        </w:rPr>
      </w:pPr>
      <w:r>
        <w:rPr>
          <w:lang w:val="en-US"/>
        </w:rPr>
        <w:t xml:space="preserve">UE </w:t>
      </w:r>
      <w:r w:rsidR="00BB0683">
        <w:rPr>
          <w:lang w:val="en-US"/>
        </w:rPr>
        <w:t>Frequency</w:t>
      </w:r>
      <w:r w:rsidR="000714DA">
        <w:rPr>
          <w:lang w:val="en-US"/>
        </w:rPr>
        <w:t xml:space="preserve"> </w:t>
      </w:r>
      <w:r w:rsidR="00377C09">
        <w:rPr>
          <w:lang w:val="en-US"/>
        </w:rPr>
        <w:t>Accuracy</w:t>
      </w:r>
      <w:r>
        <w:rPr>
          <w:lang w:val="en-US"/>
        </w:rPr>
        <w:t xml:space="preserve"> for Initial Satellite Access</w:t>
      </w:r>
    </w:p>
    <w:p w14:paraId="5D00B005" w14:textId="699E5DF1" w:rsidR="000714DA" w:rsidRDefault="000714DA" w:rsidP="00E10BD6">
      <w:pPr>
        <w:pStyle w:val="ListParagraph"/>
        <w:ind w:left="0"/>
        <w:jc w:val="both"/>
        <w:rPr>
          <w:lang w:val="en-US" w:eastAsia="zh-CN"/>
        </w:rPr>
      </w:pPr>
      <w:r>
        <w:rPr>
          <w:lang w:val="en-US" w:eastAsia="zh-CN"/>
        </w:rPr>
        <w:t xml:space="preserve">The </w:t>
      </w:r>
      <w:r w:rsidR="0060187E">
        <w:rPr>
          <w:lang w:val="en-US" w:eastAsia="zh-CN"/>
        </w:rPr>
        <w:t xml:space="preserve">NTN UE carrier </w:t>
      </w:r>
      <w:r>
        <w:rPr>
          <w:lang w:val="en-US" w:eastAsia="zh-CN"/>
        </w:rPr>
        <w:t xml:space="preserve">frequency </w:t>
      </w:r>
      <w:r w:rsidR="0060187E">
        <w:rPr>
          <w:lang w:val="en-US" w:eastAsia="zh-CN"/>
        </w:rPr>
        <w:t xml:space="preserve">accuracy </w:t>
      </w:r>
      <w:r>
        <w:rPr>
          <w:lang w:val="en-US" w:eastAsia="zh-CN"/>
        </w:rPr>
        <w:t xml:space="preserve">after Doppler pre-compensation is </w:t>
      </w:r>
      <m:oMath>
        <m:r>
          <w:rPr>
            <w:rFonts w:ascii="Cambria Math" w:hAnsi="Cambria Math"/>
            <w:lang w:val="en-US" w:eastAsia="zh-CN"/>
          </w:rPr>
          <m:t>±0.1</m:t>
        </m:r>
      </m:oMath>
      <w:r>
        <w:rPr>
          <w:lang w:val="en-US" w:eastAsia="zh-CN"/>
        </w:rPr>
        <w:t xml:space="preserve"> PPM </w:t>
      </w:r>
      <w:r w:rsidR="0060187E">
        <w:rPr>
          <w:lang w:val="en-US" w:eastAsia="zh-CN"/>
        </w:rPr>
        <w:t>compared to the ideally pre-compensated reference uplink carrier frequency</w:t>
      </w:r>
      <w:r w:rsidR="00EE323A">
        <w:rPr>
          <w:lang w:val="en-US" w:eastAsia="zh-CN"/>
        </w:rPr>
        <w:t xml:space="preserve"> (TS 38.101-5, </w:t>
      </w:r>
      <w:r w:rsidR="00EE323A">
        <w:rPr>
          <w:rFonts w:ascii="Section" w:hAnsi="Section"/>
          <w:lang w:val="en-US" w:eastAsia="zh-CN"/>
        </w:rPr>
        <w:t>§</w:t>
      </w:r>
      <w:r w:rsidR="00EE323A">
        <w:rPr>
          <w:lang w:val="en-US" w:eastAsia="zh-CN"/>
        </w:rPr>
        <w:t xml:space="preserve"> 6.4.1).</w:t>
      </w:r>
      <w:r w:rsidR="00D21147">
        <w:rPr>
          <w:lang w:val="en-US" w:eastAsia="zh-CN"/>
        </w:rPr>
        <w:t xml:space="preserve"> In Release</w:t>
      </w:r>
      <w:r w:rsidR="00C75569">
        <w:rPr>
          <w:lang w:val="en-US" w:eastAsia="zh-CN"/>
        </w:rPr>
        <w:t>s 17,</w:t>
      </w:r>
      <w:r w:rsidR="00D21147">
        <w:rPr>
          <w:lang w:val="en-US" w:eastAsia="zh-CN"/>
        </w:rPr>
        <w:t xml:space="preserve"> 1</w:t>
      </w:r>
      <w:r w:rsidR="00C75569">
        <w:rPr>
          <w:lang w:val="en-US" w:eastAsia="zh-CN"/>
        </w:rPr>
        <w:t xml:space="preserve">8, and </w:t>
      </w:r>
      <w:r w:rsidR="00D21147">
        <w:rPr>
          <w:lang w:val="en-US" w:eastAsia="zh-CN"/>
        </w:rPr>
        <w:t xml:space="preserve">19, the GNSS-supplied UE position is used to calculate the Doppler and pre-compensate for it. </w:t>
      </w:r>
      <w:r w:rsidR="00C75569">
        <w:rPr>
          <w:lang w:val="en-US" w:eastAsia="zh-CN"/>
        </w:rPr>
        <w:t>The maximum expected Doppler</w:t>
      </w:r>
      <w:r w:rsidR="00E925E4">
        <w:rPr>
          <w:lang w:val="en-US" w:eastAsia="zh-CN"/>
        </w:rPr>
        <w:t xml:space="preserve"> frequency</w:t>
      </w:r>
      <w:r w:rsidR="00C75569">
        <w:rPr>
          <w:lang w:val="en-US" w:eastAsia="zh-CN"/>
        </w:rPr>
        <w:t xml:space="preserve"> in LEO networks is very </w:t>
      </w:r>
      <w:r w:rsidR="00E925E4">
        <w:rPr>
          <w:lang w:val="en-US" w:eastAsia="zh-CN"/>
        </w:rPr>
        <w:t>large, 24</w:t>
      </w:r>
      <w:r w:rsidR="00C75569">
        <w:rPr>
          <w:lang w:val="en-US" w:eastAsia="zh-CN"/>
        </w:rPr>
        <w:t xml:space="preserve"> ppm for a 600 km altitude LEO [</w:t>
      </w:r>
      <w:r w:rsidR="00BB1BD8">
        <w:rPr>
          <w:lang w:val="en-US" w:eastAsia="zh-CN"/>
        </w:rPr>
        <w:t>2</w:t>
      </w:r>
      <w:r w:rsidR="00C75569">
        <w:rPr>
          <w:lang w:val="en-US" w:eastAsia="zh-CN"/>
        </w:rPr>
        <w:t>]</w:t>
      </w:r>
      <w:r w:rsidR="00E925E4">
        <w:rPr>
          <w:lang w:val="en-US" w:eastAsia="zh-CN"/>
        </w:rPr>
        <w:t>, and the initial carrier frequency offset (CFO) could also be significant</w:t>
      </w:r>
      <w:r w:rsidR="00F70C53">
        <w:rPr>
          <w:lang w:val="en-US" w:eastAsia="zh-CN"/>
        </w:rPr>
        <w:t xml:space="preserve"> (about 5 ppm [3])</w:t>
      </w:r>
      <w:r w:rsidR="00E925E4">
        <w:rPr>
          <w:lang w:val="en-US" w:eastAsia="zh-CN"/>
        </w:rPr>
        <w:t xml:space="preserve">. </w:t>
      </w:r>
      <w:r w:rsidR="0063274E">
        <w:rPr>
          <w:lang w:val="en-US" w:eastAsia="zh-CN"/>
        </w:rPr>
        <w:t xml:space="preserve">In the absence of </w:t>
      </w:r>
      <w:r w:rsidR="002C2451">
        <w:rPr>
          <w:lang w:val="en-US" w:eastAsia="zh-CN"/>
        </w:rPr>
        <w:t xml:space="preserve">a </w:t>
      </w:r>
      <w:r w:rsidR="0063274E">
        <w:rPr>
          <w:lang w:val="en-US" w:eastAsia="zh-CN"/>
        </w:rPr>
        <w:t>GNSS-supplied UE position estimate</w:t>
      </w:r>
      <w:r w:rsidR="002C2451">
        <w:rPr>
          <w:lang w:val="en-US" w:eastAsia="zh-CN"/>
        </w:rPr>
        <w:t xml:space="preserve">, it is not possible to obtain accurate estimates for the Doppler frequency and </w:t>
      </w:r>
      <w:r w:rsidR="00377C09">
        <w:rPr>
          <w:lang w:val="en-US" w:eastAsia="zh-CN"/>
        </w:rPr>
        <w:t>the CFO</w:t>
      </w:r>
      <w:r w:rsidR="00C7594A">
        <w:rPr>
          <w:lang w:val="en-US" w:eastAsia="zh-CN"/>
        </w:rPr>
        <w:t xml:space="preserve">, resulting in the GNSS-resilient UE unable to access the network. </w:t>
      </w:r>
      <w:r w:rsidR="00377C09">
        <w:rPr>
          <w:lang w:val="en-US" w:eastAsia="zh-CN"/>
        </w:rPr>
        <w:t xml:space="preserve"> Therefore, the frequency accuracy requirement for </w:t>
      </w:r>
      <w:r w:rsidR="00C7594A">
        <w:rPr>
          <w:lang w:val="en-US" w:eastAsia="zh-CN"/>
        </w:rPr>
        <w:t xml:space="preserve">the </w:t>
      </w:r>
      <w:r w:rsidR="00377C09">
        <w:rPr>
          <w:lang w:val="en-US" w:eastAsia="zh-CN"/>
        </w:rPr>
        <w:t xml:space="preserve">NTN </w:t>
      </w:r>
      <w:r w:rsidR="00C7594A">
        <w:rPr>
          <w:lang w:val="en-US" w:eastAsia="zh-CN"/>
        </w:rPr>
        <w:t xml:space="preserve">UE </w:t>
      </w:r>
      <w:r w:rsidR="00377C09">
        <w:rPr>
          <w:lang w:val="en-US" w:eastAsia="zh-CN"/>
        </w:rPr>
        <w:t xml:space="preserve">should be relaxed to support initial </w:t>
      </w:r>
      <w:r w:rsidR="00830437">
        <w:rPr>
          <w:lang w:val="en-US" w:eastAsia="zh-CN"/>
        </w:rPr>
        <w:t xml:space="preserve">satellite </w:t>
      </w:r>
      <w:r w:rsidR="00377C09">
        <w:rPr>
          <w:lang w:val="en-US" w:eastAsia="zh-CN"/>
        </w:rPr>
        <w:t>access to the</w:t>
      </w:r>
      <w:r w:rsidR="00830437">
        <w:rPr>
          <w:lang w:val="en-US" w:eastAsia="zh-CN"/>
        </w:rPr>
        <w:t xml:space="preserve"> NT</w:t>
      </w:r>
      <w:r w:rsidR="00DA2BAD">
        <w:rPr>
          <w:lang w:val="en-US" w:eastAsia="zh-CN"/>
        </w:rPr>
        <w:t>N</w:t>
      </w:r>
      <w:r w:rsidR="00830437">
        <w:rPr>
          <w:lang w:val="en-US" w:eastAsia="zh-CN"/>
        </w:rPr>
        <w:t xml:space="preserve"> UE.</w:t>
      </w:r>
    </w:p>
    <w:p w14:paraId="492E1A75" w14:textId="77777777" w:rsidR="001D3879" w:rsidRDefault="001D3879" w:rsidP="00E10BD6">
      <w:pPr>
        <w:pStyle w:val="ListParagraph"/>
        <w:ind w:left="0"/>
        <w:jc w:val="both"/>
        <w:rPr>
          <w:lang w:val="en-US" w:eastAsia="zh-CN"/>
        </w:rPr>
      </w:pPr>
    </w:p>
    <w:p w14:paraId="74C8BB83" w14:textId="4A0E0C10" w:rsidR="00761E42" w:rsidRDefault="001D3879" w:rsidP="00D02C95">
      <w:pPr>
        <w:pStyle w:val="ListParagraph"/>
        <w:ind w:left="0"/>
        <w:jc w:val="both"/>
        <w:rPr>
          <w:b/>
          <w:bCs/>
        </w:rPr>
      </w:pPr>
      <w:r>
        <w:rPr>
          <w:b/>
          <w:bCs/>
        </w:rPr>
        <w:t xml:space="preserve">Proposal 2: </w:t>
      </w:r>
      <w:r w:rsidR="00830437">
        <w:rPr>
          <w:b/>
          <w:bCs/>
        </w:rPr>
        <w:t xml:space="preserve">The UE frequency accuracy requirement cannot be met </w:t>
      </w:r>
      <w:r w:rsidR="00325FB3">
        <w:rPr>
          <w:b/>
          <w:bCs/>
        </w:rPr>
        <w:t xml:space="preserve">by the PRACH transmission when the UE is operating </w:t>
      </w:r>
      <w:r>
        <w:rPr>
          <w:b/>
          <w:bCs/>
        </w:rPr>
        <w:t>without</w:t>
      </w:r>
      <w:r w:rsidR="00325FB3">
        <w:rPr>
          <w:b/>
          <w:bCs/>
        </w:rPr>
        <w:t xml:space="preserve"> its GNSS-supplied position</w:t>
      </w:r>
      <w:r>
        <w:rPr>
          <w:b/>
          <w:bCs/>
        </w:rPr>
        <w:t xml:space="preserve">. Revise these requirements to support initial access for GNSS-resilient operations. </w:t>
      </w:r>
    </w:p>
    <w:p w14:paraId="0A582EF1" w14:textId="24544A08" w:rsidR="00530B86" w:rsidRPr="00D02C95" w:rsidRDefault="00530B86" w:rsidP="00D02C95">
      <w:pPr>
        <w:pStyle w:val="ListParagraph"/>
        <w:ind w:left="0"/>
        <w:jc w:val="both"/>
        <w:rPr>
          <w:b/>
          <w:bCs/>
        </w:rPr>
      </w:pPr>
    </w:p>
    <w:p w14:paraId="5BCD52DE" w14:textId="00063210" w:rsidR="00AE0CC2" w:rsidRDefault="00827913" w:rsidP="00761E42">
      <w:pPr>
        <w:pStyle w:val="Heading2"/>
        <w:rPr>
          <w:lang w:val="en-US"/>
        </w:rPr>
      </w:pPr>
      <w:r>
        <w:rPr>
          <w:lang w:val="en-US"/>
        </w:rPr>
        <w:t>Timing Advance and Doppler Frequency</w:t>
      </w:r>
      <w:r w:rsidR="00712A78">
        <w:rPr>
          <w:lang w:val="en-US"/>
        </w:rPr>
        <w:t xml:space="preserve"> </w:t>
      </w:r>
      <w:r w:rsidR="00C700F0">
        <w:rPr>
          <w:lang w:val="en-US"/>
        </w:rPr>
        <w:t xml:space="preserve">within </w:t>
      </w:r>
      <w:r w:rsidR="00BE2208">
        <w:rPr>
          <w:lang w:val="en-US"/>
        </w:rPr>
        <w:t xml:space="preserve">the </w:t>
      </w:r>
      <w:r w:rsidR="00E10C4B">
        <w:rPr>
          <w:lang w:val="en-US"/>
        </w:rPr>
        <w:t xml:space="preserve">Beam </w:t>
      </w:r>
      <w:r w:rsidR="00C700F0">
        <w:rPr>
          <w:lang w:val="en-US"/>
        </w:rPr>
        <w:t>Footprint</w:t>
      </w:r>
    </w:p>
    <w:p w14:paraId="54CD00A0" w14:textId="3932309D" w:rsidR="00565E9E" w:rsidRDefault="00565E9E" w:rsidP="00394188">
      <w:pPr>
        <w:jc w:val="both"/>
        <w:rPr>
          <w:lang w:val="en-US" w:eastAsia="zh-CN"/>
        </w:rPr>
      </w:pPr>
      <w:r>
        <w:rPr>
          <w:lang w:val="en-US" w:eastAsia="zh-CN"/>
        </w:rPr>
        <w:t xml:space="preserve">The timing advance </w:t>
      </w:r>
      <w:r w:rsidR="004D1C4A">
        <w:rPr>
          <w:lang w:val="en-US" w:eastAsia="zh-CN"/>
        </w:rPr>
        <w:t xml:space="preserve">(TA) </w:t>
      </w:r>
      <w:r>
        <w:rPr>
          <w:lang w:val="en-US" w:eastAsia="zh-CN"/>
        </w:rPr>
        <w:t xml:space="preserve">and the </w:t>
      </w:r>
      <w:r w:rsidR="003C4C9B">
        <w:rPr>
          <w:lang w:val="en-US" w:eastAsia="zh-CN"/>
        </w:rPr>
        <w:t xml:space="preserve">pre-compensation </w:t>
      </w:r>
      <w:r>
        <w:rPr>
          <w:lang w:val="en-US" w:eastAsia="zh-CN"/>
        </w:rPr>
        <w:t xml:space="preserve">Doppler frequency </w:t>
      </w:r>
      <w:r w:rsidR="003C4C9B">
        <w:rPr>
          <w:lang w:val="en-US" w:eastAsia="zh-CN"/>
        </w:rPr>
        <w:t xml:space="preserve">required at the UE </w:t>
      </w:r>
      <w:r>
        <w:rPr>
          <w:lang w:val="en-US" w:eastAsia="zh-CN"/>
        </w:rPr>
        <w:t xml:space="preserve">depend on the relative positions between the satellite and the UE, and these </w:t>
      </w:r>
      <w:r w:rsidR="000B5C5B">
        <w:rPr>
          <w:lang w:val="en-US" w:eastAsia="zh-CN"/>
        </w:rPr>
        <w:t>are time-dependent</w:t>
      </w:r>
      <w:r>
        <w:rPr>
          <w:lang w:val="en-US" w:eastAsia="zh-CN"/>
        </w:rPr>
        <w:t xml:space="preserve"> because of the motion of the LEO satellite. </w:t>
      </w:r>
      <w:r w:rsidR="009E180B">
        <w:rPr>
          <w:lang w:val="en-US" w:eastAsia="zh-CN"/>
        </w:rPr>
        <w:t xml:space="preserve">The </w:t>
      </w:r>
      <w:r w:rsidR="004D1C4A">
        <w:rPr>
          <w:lang w:val="en-US" w:eastAsia="zh-CN"/>
        </w:rPr>
        <w:t>TA</w:t>
      </w:r>
      <w:r w:rsidR="002C533C">
        <w:rPr>
          <w:lang w:val="en-US" w:eastAsia="zh-CN"/>
        </w:rPr>
        <w:t xml:space="preserve">, rate of change of the TA, and the elevation angle </w:t>
      </w:r>
      <w:r w:rsidR="000E5F86">
        <w:rPr>
          <w:lang w:val="en-US" w:eastAsia="zh-CN"/>
        </w:rPr>
        <w:t>contours</w:t>
      </w:r>
      <w:r w:rsidR="009E180B">
        <w:rPr>
          <w:lang w:val="en-US" w:eastAsia="zh-CN"/>
        </w:rPr>
        <w:t xml:space="preserve"> for UE locations within the satellite beam footprint for </w:t>
      </w:r>
      <w:r w:rsidR="00735085">
        <w:rPr>
          <w:lang w:val="en-US" w:eastAsia="zh-CN"/>
        </w:rPr>
        <w:t xml:space="preserve">two different satellite beam center locations </w:t>
      </w:r>
      <w:r w:rsidR="009E180B">
        <w:rPr>
          <w:lang w:val="en-US" w:eastAsia="zh-CN"/>
        </w:rPr>
        <w:t>are shown in Fig</w:t>
      </w:r>
      <w:r w:rsidR="008E741B">
        <w:rPr>
          <w:lang w:val="en-US" w:eastAsia="zh-CN"/>
        </w:rPr>
        <w:t>ure 3</w:t>
      </w:r>
      <w:r w:rsidR="009E180B">
        <w:rPr>
          <w:lang w:val="en-US" w:eastAsia="zh-CN"/>
        </w:rPr>
        <w:t>.</w:t>
      </w:r>
      <w:r w:rsidR="00DB488A">
        <w:rPr>
          <w:lang w:val="en-US" w:eastAsia="zh-CN"/>
        </w:rPr>
        <w:t xml:space="preserve"> The satellite beam diameters are </w:t>
      </w:r>
      <w:r w:rsidR="00FD7A53">
        <w:rPr>
          <w:lang w:val="en-US" w:eastAsia="zh-CN"/>
        </w:rPr>
        <w:t>approximately</w:t>
      </w:r>
      <w:r w:rsidR="00622BD9">
        <w:rPr>
          <w:lang w:val="en-US" w:eastAsia="zh-CN"/>
        </w:rPr>
        <w:t xml:space="preserve"> </w:t>
      </w:r>
      <w:r w:rsidR="00DB488A">
        <w:rPr>
          <w:lang w:val="en-US" w:eastAsia="zh-CN"/>
        </w:rPr>
        <w:t xml:space="preserve">110 km (left-side figure) and </w:t>
      </w:r>
      <w:r w:rsidR="00681726">
        <w:rPr>
          <w:lang w:val="en-US" w:eastAsia="zh-CN"/>
        </w:rPr>
        <w:t>850</w:t>
      </w:r>
      <w:r w:rsidR="00DB488A">
        <w:rPr>
          <w:lang w:val="en-US" w:eastAsia="zh-CN"/>
        </w:rPr>
        <w:t xml:space="preserve"> km (right-side figure), respectively</w:t>
      </w:r>
      <w:r w:rsidR="00642F20">
        <w:rPr>
          <w:lang w:val="en-US" w:eastAsia="zh-CN"/>
        </w:rPr>
        <w:t>.</w:t>
      </w:r>
      <w:r w:rsidR="0057457E">
        <w:rPr>
          <w:lang w:val="en-US" w:eastAsia="zh-CN"/>
        </w:rPr>
        <w:t xml:space="preserve"> </w:t>
      </w:r>
      <w:r w:rsidR="00642F20">
        <w:rPr>
          <w:lang w:val="en-US" w:eastAsia="zh-CN"/>
        </w:rPr>
        <w:t>T</w:t>
      </w:r>
      <w:r w:rsidR="0057457E">
        <w:rPr>
          <w:lang w:val="en-US" w:eastAsia="zh-CN"/>
        </w:rPr>
        <w:t xml:space="preserve">he orbital parameters </w:t>
      </w:r>
      <w:r w:rsidR="00C7783D">
        <w:rPr>
          <w:lang w:val="en-US" w:eastAsia="zh-CN"/>
        </w:rPr>
        <w:t>specified in</w:t>
      </w:r>
      <w:r w:rsidR="00866A74">
        <w:rPr>
          <w:lang w:val="en-US" w:eastAsia="zh-CN"/>
        </w:rPr>
        <w:t xml:space="preserve"> TS 38.331</w:t>
      </w:r>
      <w:r w:rsidR="00831CEC">
        <w:rPr>
          <w:lang w:val="en-US" w:eastAsia="zh-CN"/>
        </w:rPr>
        <w:t xml:space="preserve"> and other relevant parameters</w:t>
      </w:r>
      <w:r w:rsidR="00866A74">
        <w:rPr>
          <w:lang w:val="en-US" w:eastAsia="zh-CN"/>
        </w:rPr>
        <w:t xml:space="preserve"> </w:t>
      </w:r>
      <w:r w:rsidR="0057457E">
        <w:rPr>
          <w:lang w:val="en-US" w:eastAsia="zh-CN"/>
        </w:rPr>
        <w:t xml:space="preserve">are </w:t>
      </w:r>
      <w:r w:rsidR="00642F20">
        <w:rPr>
          <w:lang w:val="en-US" w:eastAsia="zh-CN"/>
        </w:rPr>
        <w:t>listed</w:t>
      </w:r>
      <w:r w:rsidR="0057457E">
        <w:rPr>
          <w:lang w:val="en-US" w:eastAsia="zh-CN"/>
        </w:rPr>
        <w:t xml:space="preserve"> in Table 2. </w:t>
      </w:r>
      <w:r w:rsidR="000E5F86">
        <w:rPr>
          <w:lang w:val="en-US" w:eastAsia="zh-CN"/>
        </w:rPr>
        <w:t xml:space="preserve">The appendix provides the equations used </w:t>
      </w:r>
      <w:r w:rsidR="001737FC">
        <w:rPr>
          <w:lang w:val="en-US" w:eastAsia="zh-CN"/>
        </w:rPr>
        <w:t>to plot these contours</w:t>
      </w:r>
      <w:r w:rsidR="000E5F86">
        <w:rPr>
          <w:lang w:val="en-US" w:eastAsia="zh-CN"/>
        </w:rPr>
        <w:t xml:space="preserve">.  </w:t>
      </w:r>
    </w:p>
    <w:p w14:paraId="3D47174B" w14:textId="0636709B" w:rsidR="003B4781" w:rsidRPr="005E3CFD" w:rsidRDefault="009D69B2" w:rsidP="005E3CFD">
      <w:pPr>
        <w:jc w:val="both"/>
        <w:rPr>
          <w:lang w:val="en-US" w:eastAsia="zh-CN"/>
        </w:rPr>
      </w:pPr>
      <w:r>
        <w:rPr>
          <w:noProof/>
          <w:lang w:val="en-US" w:eastAsia="zh-CN"/>
        </w:rPr>
        <w:drawing>
          <wp:inline distT="0" distB="0" distL="0" distR="0" wp14:anchorId="48FF8998" wp14:editId="28DC62D5">
            <wp:extent cx="2980944" cy="1938528"/>
            <wp:effectExtent l="0" t="0" r="3810" b="5080"/>
            <wp:docPr id="6602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76657" name="Picture 66027665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80944" cy="1938528"/>
                    </a:xfrm>
                    <a:prstGeom prst="rect">
                      <a:avLst/>
                    </a:prstGeom>
                  </pic:spPr>
                </pic:pic>
              </a:graphicData>
            </a:graphic>
          </wp:inline>
        </w:drawing>
      </w:r>
      <w:r w:rsidR="009C647A">
        <w:rPr>
          <w:noProof/>
          <w:lang w:val="en-US" w:eastAsia="zh-CN"/>
        </w:rPr>
        <w:drawing>
          <wp:inline distT="0" distB="0" distL="0" distR="0" wp14:anchorId="717BBF59" wp14:editId="053224A5">
            <wp:extent cx="2916936" cy="1956816"/>
            <wp:effectExtent l="0" t="0" r="4445" b="0"/>
            <wp:docPr id="12592525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69489" name="Picture 161956948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6936" cy="1956816"/>
                    </a:xfrm>
                    <a:prstGeom prst="rect">
                      <a:avLst/>
                    </a:prstGeom>
                  </pic:spPr>
                </pic:pic>
              </a:graphicData>
            </a:graphic>
          </wp:inline>
        </w:drawing>
      </w:r>
    </w:p>
    <w:p w14:paraId="26D3DD7A" w14:textId="1DE51B92" w:rsidR="000C2121" w:rsidRDefault="003B4781" w:rsidP="003B4781">
      <w:pPr>
        <w:pStyle w:val="Caption"/>
      </w:pPr>
      <w:r>
        <w:t xml:space="preserve">Figure </w:t>
      </w:r>
      <w:r>
        <w:fldChar w:fldCharType="begin"/>
      </w:r>
      <w:r>
        <w:instrText xml:space="preserve"> SEQ Figure \* ARABIC </w:instrText>
      </w:r>
      <w:r>
        <w:fldChar w:fldCharType="separate"/>
      </w:r>
      <w:r w:rsidR="00AB63E3">
        <w:rPr>
          <w:noProof/>
        </w:rPr>
        <w:t>3</w:t>
      </w:r>
      <w:r>
        <w:fldChar w:fldCharType="end"/>
      </w:r>
      <w:r>
        <w:t>. Timing advance, its derivative, and the elevation angle contours. Satellite</w:t>
      </w:r>
      <w:r w:rsidR="00086D36">
        <w:t xml:space="preserve"> </w:t>
      </w:r>
      <w:r w:rsidR="009F3974">
        <w:t>(longitude, latitude) = (0, 0)</w:t>
      </w:r>
      <w:r w:rsidR="009D69B2">
        <w:t xml:space="preserve"> deg.  Satellite beam </w:t>
      </w:r>
      <w:proofErr w:type="spellStart"/>
      <w:r w:rsidR="009D69B2">
        <w:t>center</w:t>
      </w:r>
      <w:proofErr w:type="spellEnd"/>
      <w:r w:rsidR="009D69B2">
        <w:t xml:space="preserve"> (l</w:t>
      </w:r>
      <w:r w:rsidR="009F3974">
        <w:t>ongitude</w:t>
      </w:r>
      <w:r w:rsidR="009D69B2">
        <w:t xml:space="preserve">, </w:t>
      </w:r>
      <w:r w:rsidR="009F3974">
        <w:t>latitude</w:t>
      </w:r>
      <w:r w:rsidR="009D69B2">
        <w:t>) =</w:t>
      </w:r>
      <w:r w:rsidR="009F3974">
        <w:t xml:space="preserve"> (0,0)</w:t>
      </w:r>
      <w:r w:rsidR="00550349">
        <w:t xml:space="preserve"> deg.</w:t>
      </w:r>
      <w:r w:rsidR="009F3974">
        <w:t xml:space="preserve">  </w:t>
      </w:r>
      <w:r w:rsidR="009D69B2">
        <w:t>(</w:t>
      </w:r>
      <w:r w:rsidR="009F3974">
        <w:t>left</w:t>
      </w:r>
      <w:r w:rsidR="00FD7A53">
        <w:t>-side</w:t>
      </w:r>
      <w:r w:rsidR="009F3974">
        <w:t xml:space="preserve"> figure</w:t>
      </w:r>
      <w:r w:rsidR="009D69B2">
        <w:t>)</w:t>
      </w:r>
      <w:r w:rsidR="007B62C4">
        <w:t xml:space="preserve">, </w:t>
      </w:r>
      <w:r w:rsidR="009F3974">
        <w:t>(0, 9</w:t>
      </w:r>
      <w:proofErr w:type="gramStart"/>
      <w:r w:rsidR="009F3974">
        <w:t xml:space="preserve">)  </w:t>
      </w:r>
      <w:r w:rsidR="00550349">
        <w:t>deg.</w:t>
      </w:r>
      <w:proofErr w:type="gramEnd"/>
      <w:r w:rsidR="00550349">
        <w:t xml:space="preserve"> </w:t>
      </w:r>
      <w:r w:rsidR="009D69B2">
        <w:t>(</w:t>
      </w:r>
      <w:r w:rsidR="009F3974">
        <w:t>right</w:t>
      </w:r>
      <w:r w:rsidR="00FD7A53">
        <w:t>-side</w:t>
      </w:r>
      <w:r w:rsidR="009F3974">
        <w:t xml:space="preserve"> figure</w:t>
      </w:r>
      <w:r w:rsidR="009D69B2">
        <w:t>)</w:t>
      </w:r>
      <w:r w:rsidR="009F3974">
        <w:t xml:space="preserve">. </w:t>
      </w:r>
    </w:p>
    <w:p w14:paraId="5DDFA788" w14:textId="77777777" w:rsidR="00615190" w:rsidRDefault="00615190" w:rsidP="00827088">
      <w:pPr>
        <w:jc w:val="both"/>
        <w:rPr>
          <w:lang w:val="en-US" w:eastAsia="zh-CN"/>
        </w:rPr>
      </w:pPr>
    </w:p>
    <w:p w14:paraId="6E4C6FAE" w14:textId="6899D749" w:rsidR="00615190" w:rsidRDefault="00615190" w:rsidP="00615190">
      <w:pPr>
        <w:pStyle w:val="Caption"/>
        <w:keepNext/>
        <w:jc w:val="center"/>
      </w:pPr>
      <w:r>
        <w:lastRenderedPageBreak/>
        <w:t xml:space="preserve">Table </w:t>
      </w:r>
      <w:r>
        <w:fldChar w:fldCharType="begin"/>
      </w:r>
      <w:r>
        <w:instrText xml:space="preserve"> SEQ Table \* ARABIC </w:instrText>
      </w:r>
      <w:r>
        <w:fldChar w:fldCharType="separate"/>
      </w:r>
      <w:r w:rsidR="00BF7204">
        <w:rPr>
          <w:noProof/>
        </w:rPr>
        <w:t>2</w:t>
      </w:r>
      <w:r>
        <w:fldChar w:fldCharType="end"/>
      </w:r>
      <w:r>
        <w:t>. Satellite orbital and relevant Earth parameters.</w:t>
      </w:r>
    </w:p>
    <w:tbl>
      <w:tblPr>
        <w:tblStyle w:val="TableGrid"/>
        <w:tblW w:w="0" w:type="auto"/>
        <w:jc w:val="center"/>
        <w:tblLook w:val="04A0" w:firstRow="1" w:lastRow="0" w:firstColumn="1" w:lastColumn="0" w:noHBand="0" w:noVBand="1"/>
      </w:tblPr>
      <w:tblGrid>
        <w:gridCol w:w="3420"/>
        <w:gridCol w:w="2340"/>
      </w:tblGrid>
      <w:tr w:rsidR="00615190" w14:paraId="0C2FD48F" w14:textId="77777777" w:rsidTr="00FB22DD">
        <w:trPr>
          <w:trHeight w:val="251"/>
          <w:jc w:val="center"/>
        </w:trPr>
        <w:tc>
          <w:tcPr>
            <w:tcW w:w="3420" w:type="dxa"/>
          </w:tcPr>
          <w:p w14:paraId="05655017" w14:textId="77777777" w:rsidR="00615190" w:rsidRPr="00484038" w:rsidRDefault="00615190" w:rsidP="00FB22DD">
            <w:pPr>
              <w:pStyle w:val="Caption"/>
              <w:rPr>
                <w:sz w:val="18"/>
                <w:lang w:val="en-US" w:eastAsia="zh-CN"/>
              </w:rPr>
            </w:pPr>
            <w:r w:rsidRPr="00484038">
              <w:rPr>
                <w:sz w:val="18"/>
                <w:lang w:val="en-US" w:eastAsia="zh-CN"/>
              </w:rPr>
              <w:t>Orbital parameter</w:t>
            </w:r>
          </w:p>
        </w:tc>
        <w:tc>
          <w:tcPr>
            <w:tcW w:w="2340" w:type="dxa"/>
          </w:tcPr>
          <w:p w14:paraId="1ABE28CC" w14:textId="77777777" w:rsidR="00615190" w:rsidRPr="00484038" w:rsidRDefault="00615190" w:rsidP="00FB22DD">
            <w:pPr>
              <w:pStyle w:val="Caption"/>
              <w:rPr>
                <w:sz w:val="18"/>
                <w:lang w:val="en-US" w:eastAsia="zh-CN"/>
              </w:rPr>
            </w:pPr>
            <w:r w:rsidRPr="00484038">
              <w:rPr>
                <w:sz w:val="18"/>
                <w:lang w:val="en-US" w:eastAsia="zh-CN"/>
              </w:rPr>
              <w:t>Value</w:t>
            </w:r>
          </w:p>
        </w:tc>
      </w:tr>
      <w:tr w:rsidR="00615190" w14:paraId="19149264" w14:textId="77777777" w:rsidTr="00FB22DD">
        <w:trPr>
          <w:jc w:val="center"/>
        </w:trPr>
        <w:tc>
          <w:tcPr>
            <w:tcW w:w="3420" w:type="dxa"/>
          </w:tcPr>
          <w:p w14:paraId="21FA1924" w14:textId="1C4B72C3" w:rsidR="00615190" w:rsidRPr="00484038" w:rsidRDefault="00615190" w:rsidP="00FB22DD">
            <w:pPr>
              <w:pStyle w:val="Caption"/>
              <w:rPr>
                <w:b w:val="0"/>
                <w:bCs/>
                <w:sz w:val="18"/>
                <w:lang w:val="en-US" w:eastAsia="zh-CN"/>
              </w:rPr>
            </w:pPr>
            <w:r w:rsidRPr="00484038">
              <w:rPr>
                <w:b w:val="0"/>
                <w:bCs/>
                <w:sz w:val="18"/>
                <w:lang w:val="en-US" w:eastAsia="zh-CN"/>
              </w:rPr>
              <w:t xml:space="preserve">Eccentricity </w:t>
            </w:r>
            <m:oMath>
              <m:d>
                <m:dPr>
                  <m:ctrlPr>
                    <w:rPr>
                      <w:rFonts w:ascii="Cambria Math" w:hAnsi="Cambria Math"/>
                      <w:b w:val="0"/>
                      <w:bCs/>
                      <w:i/>
                      <w:sz w:val="18"/>
                      <w:lang w:val="en-US" w:eastAsia="zh-CN"/>
                    </w:rPr>
                  </m:ctrlPr>
                </m:dPr>
                <m:e>
                  <m:r>
                    <m:rPr>
                      <m:sty m:val="bi"/>
                    </m:rPr>
                    <w:rPr>
                      <w:rFonts w:ascii="Cambria Math" w:hAnsi="Cambria Math"/>
                      <w:sz w:val="18"/>
                      <w:lang w:val="en-US" w:eastAsia="zh-CN"/>
                    </w:rPr>
                    <m:t>e</m:t>
                  </m:r>
                </m:e>
              </m:d>
            </m:oMath>
          </w:p>
        </w:tc>
        <w:tc>
          <w:tcPr>
            <w:tcW w:w="2340" w:type="dxa"/>
          </w:tcPr>
          <w:p w14:paraId="12A32D7B" w14:textId="77777777" w:rsidR="00615190" w:rsidRPr="00484038" w:rsidRDefault="00615190" w:rsidP="00FB22DD">
            <w:pPr>
              <w:pStyle w:val="Caption"/>
              <w:rPr>
                <w:b w:val="0"/>
                <w:bCs/>
                <w:sz w:val="18"/>
                <w:lang w:val="en-US" w:eastAsia="zh-CN"/>
              </w:rPr>
            </w:pPr>
            <w:r w:rsidRPr="00484038">
              <w:rPr>
                <w:b w:val="0"/>
                <w:bCs/>
                <w:sz w:val="18"/>
                <w:lang w:val="en-US" w:eastAsia="zh-CN"/>
              </w:rPr>
              <w:t>0 deg</w:t>
            </w:r>
          </w:p>
        </w:tc>
      </w:tr>
      <w:tr w:rsidR="00615190" w14:paraId="40FFCA42" w14:textId="77777777" w:rsidTr="00FB22DD">
        <w:trPr>
          <w:trHeight w:val="314"/>
          <w:jc w:val="center"/>
        </w:trPr>
        <w:tc>
          <w:tcPr>
            <w:tcW w:w="3420" w:type="dxa"/>
          </w:tcPr>
          <w:p w14:paraId="4540BD7A" w14:textId="03860503" w:rsidR="00615190" w:rsidRPr="00484038" w:rsidRDefault="00615190" w:rsidP="00FB22DD">
            <w:pPr>
              <w:pStyle w:val="Caption"/>
              <w:rPr>
                <w:b w:val="0"/>
                <w:bCs/>
                <w:sz w:val="18"/>
                <w:lang w:val="en-US" w:eastAsia="zh-CN"/>
              </w:rPr>
            </w:pPr>
            <w:r w:rsidRPr="00484038">
              <w:rPr>
                <w:b w:val="0"/>
                <w:bCs/>
                <w:sz w:val="18"/>
                <w:lang w:val="en-US" w:eastAsia="zh-CN"/>
              </w:rPr>
              <w:t xml:space="preserve">Inclination </w:t>
            </w:r>
            <m:oMath>
              <m:d>
                <m:dPr>
                  <m:ctrlPr>
                    <w:rPr>
                      <w:rFonts w:ascii="Cambria Math" w:hAnsi="Cambria Math"/>
                      <w:b w:val="0"/>
                      <w:bCs/>
                      <w:i/>
                      <w:sz w:val="18"/>
                      <w:lang w:val="en-US" w:eastAsia="zh-CN"/>
                    </w:rPr>
                  </m:ctrlPr>
                </m:dPr>
                <m:e>
                  <m:r>
                    <m:rPr>
                      <m:sty m:val="bi"/>
                    </m:rPr>
                    <w:rPr>
                      <w:rFonts w:ascii="Cambria Math" w:hAnsi="Cambria Math"/>
                      <w:sz w:val="18"/>
                      <w:lang w:val="en-US" w:eastAsia="zh-CN"/>
                    </w:rPr>
                    <m:t>i</m:t>
                  </m:r>
                </m:e>
              </m:d>
            </m:oMath>
          </w:p>
        </w:tc>
        <w:tc>
          <w:tcPr>
            <w:tcW w:w="2340" w:type="dxa"/>
          </w:tcPr>
          <w:p w14:paraId="5FB1BF2B" w14:textId="77777777" w:rsidR="00615190" w:rsidRPr="00484038" w:rsidRDefault="00615190" w:rsidP="00FB22DD">
            <w:pPr>
              <w:pStyle w:val="Caption"/>
              <w:rPr>
                <w:b w:val="0"/>
                <w:bCs/>
                <w:sz w:val="18"/>
                <w:lang w:val="en-US" w:eastAsia="zh-CN"/>
              </w:rPr>
            </w:pPr>
            <w:r w:rsidRPr="00484038">
              <w:rPr>
                <w:b w:val="0"/>
                <w:bCs/>
                <w:sz w:val="18"/>
                <w:lang w:val="en-US" w:eastAsia="zh-CN"/>
              </w:rPr>
              <w:t>90 deg</w:t>
            </w:r>
          </w:p>
        </w:tc>
      </w:tr>
      <w:tr w:rsidR="00615190" w14:paraId="76520F21" w14:textId="77777777" w:rsidTr="00FB22DD">
        <w:trPr>
          <w:jc w:val="center"/>
        </w:trPr>
        <w:tc>
          <w:tcPr>
            <w:tcW w:w="3420" w:type="dxa"/>
          </w:tcPr>
          <w:p w14:paraId="2FFF268F" w14:textId="6E03C281" w:rsidR="00615190" w:rsidRPr="00484038" w:rsidRDefault="00615190" w:rsidP="00FB22DD">
            <w:pPr>
              <w:pStyle w:val="Caption"/>
              <w:rPr>
                <w:b w:val="0"/>
                <w:bCs/>
                <w:sz w:val="18"/>
                <w:lang w:val="en-US" w:eastAsia="zh-CN"/>
              </w:rPr>
            </w:pPr>
            <w:r w:rsidRPr="00484038">
              <w:rPr>
                <w:b w:val="0"/>
                <w:bCs/>
                <w:sz w:val="18"/>
                <w:lang w:val="en-US" w:eastAsia="zh-CN"/>
              </w:rPr>
              <w:t xml:space="preserve">Longitude of ascending node </w:t>
            </w:r>
            <m:oMath>
              <m:r>
                <m:rPr>
                  <m:sty m:val="bi"/>
                </m:rPr>
                <w:rPr>
                  <w:rFonts w:ascii="Cambria Math" w:hAnsi="Cambria Math"/>
                  <w:sz w:val="18"/>
                  <w:lang w:val="en-US" w:eastAsia="zh-CN"/>
                </w:rPr>
                <m:t>(</m:t>
              </m:r>
              <m:r>
                <m:rPr>
                  <m:sty m:val="b"/>
                </m:rPr>
                <w:rPr>
                  <w:rFonts w:ascii="Cambria Math" w:hAnsi="Cambria Math"/>
                  <w:sz w:val="18"/>
                  <w:lang w:val="en-US" w:eastAsia="zh-CN"/>
                </w:rPr>
                <m:t>Ω</m:t>
              </m:r>
              <m:r>
                <m:rPr>
                  <m:sty m:val="bi"/>
                </m:rPr>
                <w:rPr>
                  <w:rFonts w:ascii="Cambria Math" w:hAnsi="Cambria Math"/>
                  <w:sz w:val="18"/>
                  <w:lang w:val="en-US" w:eastAsia="zh-CN"/>
                </w:rPr>
                <m:t>)</m:t>
              </m:r>
            </m:oMath>
          </w:p>
        </w:tc>
        <w:tc>
          <w:tcPr>
            <w:tcW w:w="2340" w:type="dxa"/>
          </w:tcPr>
          <w:p w14:paraId="6A771AF5" w14:textId="77777777" w:rsidR="00615190" w:rsidRPr="00484038" w:rsidRDefault="00615190" w:rsidP="00FB22DD">
            <w:pPr>
              <w:pStyle w:val="Caption"/>
              <w:rPr>
                <w:b w:val="0"/>
                <w:bCs/>
                <w:sz w:val="18"/>
                <w:lang w:val="en-US" w:eastAsia="zh-CN"/>
              </w:rPr>
            </w:pPr>
            <w:r w:rsidRPr="00484038">
              <w:rPr>
                <w:b w:val="0"/>
                <w:bCs/>
                <w:sz w:val="18"/>
                <w:lang w:val="en-US" w:eastAsia="zh-CN"/>
              </w:rPr>
              <w:t>0 deg</w:t>
            </w:r>
          </w:p>
        </w:tc>
      </w:tr>
      <w:tr w:rsidR="00615190" w14:paraId="4CEB6B12" w14:textId="77777777" w:rsidTr="00FB22DD">
        <w:trPr>
          <w:jc w:val="center"/>
        </w:trPr>
        <w:tc>
          <w:tcPr>
            <w:tcW w:w="3420" w:type="dxa"/>
          </w:tcPr>
          <w:p w14:paraId="451B54EE" w14:textId="5386C456" w:rsidR="00615190" w:rsidRPr="00484038" w:rsidRDefault="00615190" w:rsidP="00FB22DD">
            <w:pPr>
              <w:pStyle w:val="Caption"/>
              <w:rPr>
                <w:b w:val="0"/>
                <w:bCs/>
                <w:sz w:val="18"/>
                <w:lang w:val="en-US" w:eastAsia="zh-CN"/>
              </w:rPr>
            </w:pPr>
            <w:r w:rsidRPr="00484038">
              <w:rPr>
                <w:b w:val="0"/>
                <w:bCs/>
                <w:sz w:val="18"/>
                <w:lang w:val="en-US" w:eastAsia="zh-CN"/>
              </w:rPr>
              <w:t xml:space="preserve">Mean anomaly at epoch time </w:t>
            </w:r>
            <m:oMath>
              <m:d>
                <m:dPr>
                  <m:ctrlPr>
                    <w:rPr>
                      <w:rFonts w:ascii="Cambria Math" w:hAnsi="Cambria Math"/>
                      <w:b w:val="0"/>
                      <w:bCs/>
                      <w:i/>
                      <w:sz w:val="18"/>
                      <w:lang w:val="en-US" w:eastAsia="zh-CN"/>
                    </w:rPr>
                  </m:ctrlPr>
                </m:dPr>
                <m:e>
                  <m:sSub>
                    <m:sSubPr>
                      <m:ctrlPr>
                        <w:rPr>
                          <w:rFonts w:ascii="Cambria Math" w:hAnsi="Cambria Math"/>
                          <w:i/>
                          <w:sz w:val="18"/>
                          <w:lang w:val="en-US" w:eastAsia="zh-CN"/>
                        </w:rPr>
                      </m:ctrlPr>
                    </m:sSubPr>
                    <m:e>
                      <m:r>
                        <m:rPr>
                          <m:sty m:val="bi"/>
                        </m:rPr>
                        <w:rPr>
                          <w:rFonts w:ascii="Cambria Math" w:hAnsi="Cambria Math"/>
                          <w:sz w:val="18"/>
                          <w:lang w:val="en-US" w:eastAsia="zh-CN"/>
                        </w:rPr>
                        <m:t>M</m:t>
                      </m:r>
                    </m:e>
                    <m:sub>
                      <m:r>
                        <m:rPr>
                          <m:sty m:val="bi"/>
                        </m:rPr>
                        <w:rPr>
                          <w:rFonts w:ascii="Cambria Math" w:hAnsi="Cambria Math"/>
                          <w:sz w:val="18"/>
                          <w:lang w:val="en-US" w:eastAsia="zh-CN"/>
                        </w:rPr>
                        <m:t>0</m:t>
                      </m:r>
                    </m:sub>
                  </m:sSub>
                </m:e>
              </m:d>
            </m:oMath>
          </w:p>
        </w:tc>
        <w:tc>
          <w:tcPr>
            <w:tcW w:w="2340" w:type="dxa"/>
          </w:tcPr>
          <w:p w14:paraId="44961689" w14:textId="77777777" w:rsidR="00615190" w:rsidRPr="00484038" w:rsidRDefault="00615190" w:rsidP="00FB22DD">
            <w:pPr>
              <w:pStyle w:val="Caption"/>
              <w:rPr>
                <w:b w:val="0"/>
                <w:bCs/>
                <w:sz w:val="18"/>
                <w:lang w:val="en-US" w:eastAsia="zh-CN"/>
              </w:rPr>
            </w:pPr>
            <w:r w:rsidRPr="00484038">
              <w:rPr>
                <w:b w:val="0"/>
                <w:bCs/>
                <w:sz w:val="18"/>
                <w:lang w:val="en-US" w:eastAsia="zh-CN"/>
              </w:rPr>
              <w:t>0 deg</w:t>
            </w:r>
          </w:p>
        </w:tc>
      </w:tr>
      <w:tr w:rsidR="00615190" w14:paraId="4FA7E8AB" w14:textId="77777777" w:rsidTr="00FB22DD">
        <w:trPr>
          <w:jc w:val="center"/>
        </w:trPr>
        <w:tc>
          <w:tcPr>
            <w:tcW w:w="3420" w:type="dxa"/>
          </w:tcPr>
          <w:p w14:paraId="7E77818E" w14:textId="7B2863FB" w:rsidR="00615190" w:rsidRPr="00484038" w:rsidRDefault="00615190" w:rsidP="00FB22DD">
            <w:pPr>
              <w:pStyle w:val="Caption"/>
              <w:rPr>
                <w:b w:val="0"/>
                <w:bCs/>
                <w:sz w:val="18"/>
                <w:lang w:val="en-US" w:eastAsia="zh-CN"/>
              </w:rPr>
            </w:pPr>
            <w:r w:rsidRPr="00484038">
              <w:rPr>
                <w:b w:val="0"/>
                <w:bCs/>
                <w:sz w:val="18"/>
                <w:lang w:val="en-US" w:eastAsia="zh-CN"/>
              </w:rPr>
              <w:t xml:space="preserve">Argument of periapsis </w:t>
            </w:r>
            <m:oMath>
              <m:d>
                <m:dPr>
                  <m:ctrlPr>
                    <w:rPr>
                      <w:rFonts w:ascii="Cambria Math" w:hAnsi="Cambria Math"/>
                      <w:b w:val="0"/>
                      <w:bCs/>
                      <w:i/>
                      <w:sz w:val="18"/>
                      <w:lang w:val="en-US" w:eastAsia="zh-CN"/>
                    </w:rPr>
                  </m:ctrlPr>
                </m:dPr>
                <m:e>
                  <m:r>
                    <m:rPr>
                      <m:sty m:val="bi"/>
                    </m:rPr>
                    <w:rPr>
                      <w:rFonts w:ascii="Cambria Math" w:hAnsi="Cambria Math"/>
                      <w:sz w:val="18"/>
                      <w:lang w:val="en-US" w:eastAsia="zh-CN"/>
                    </w:rPr>
                    <m:t>ω</m:t>
                  </m:r>
                </m:e>
              </m:d>
            </m:oMath>
          </w:p>
        </w:tc>
        <w:tc>
          <w:tcPr>
            <w:tcW w:w="2340" w:type="dxa"/>
          </w:tcPr>
          <w:p w14:paraId="49B213A1" w14:textId="77777777" w:rsidR="00615190" w:rsidRPr="00484038" w:rsidRDefault="00615190" w:rsidP="00FB22DD">
            <w:pPr>
              <w:pStyle w:val="Caption"/>
              <w:rPr>
                <w:b w:val="0"/>
                <w:bCs/>
                <w:sz w:val="18"/>
                <w:lang w:val="en-US" w:eastAsia="zh-CN"/>
              </w:rPr>
            </w:pPr>
            <w:r w:rsidRPr="00484038">
              <w:rPr>
                <w:b w:val="0"/>
                <w:bCs/>
                <w:sz w:val="18"/>
                <w:lang w:val="en-US" w:eastAsia="zh-CN"/>
              </w:rPr>
              <w:t>0 deg</w:t>
            </w:r>
          </w:p>
        </w:tc>
      </w:tr>
      <w:tr w:rsidR="00615190" w14:paraId="77F0F62F" w14:textId="77777777" w:rsidTr="00FB22DD">
        <w:trPr>
          <w:jc w:val="center"/>
        </w:trPr>
        <w:tc>
          <w:tcPr>
            <w:tcW w:w="3420" w:type="dxa"/>
          </w:tcPr>
          <w:p w14:paraId="7795D883" w14:textId="68684F7A" w:rsidR="00615190" w:rsidRPr="00484038" w:rsidRDefault="00615190" w:rsidP="00FB22DD">
            <w:pPr>
              <w:pStyle w:val="Caption"/>
              <w:rPr>
                <w:b w:val="0"/>
                <w:bCs/>
                <w:sz w:val="18"/>
                <w:lang w:val="en-US" w:eastAsia="zh-CN"/>
              </w:rPr>
            </w:pPr>
            <w:r w:rsidRPr="00484038">
              <w:rPr>
                <w:b w:val="0"/>
                <w:bCs/>
                <w:sz w:val="18"/>
                <w:lang w:val="en-US" w:eastAsia="zh-CN"/>
              </w:rPr>
              <w:t xml:space="preserve">Semi-major axis </w:t>
            </w:r>
            <m:oMath>
              <m:d>
                <m:dPr>
                  <m:ctrlPr>
                    <w:rPr>
                      <w:rFonts w:ascii="Cambria Math" w:hAnsi="Cambria Math"/>
                      <w:b w:val="0"/>
                      <w:bCs/>
                      <w:i/>
                      <w:sz w:val="18"/>
                      <w:lang w:val="en-US" w:eastAsia="zh-CN"/>
                    </w:rPr>
                  </m:ctrlPr>
                </m:dPr>
                <m:e>
                  <m:r>
                    <m:rPr>
                      <m:sty m:val="bi"/>
                    </m:rPr>
                    <w:rPr>
                      <w:rFonts w:ascii="Cambria Math" w:hAnsi="Cambria Math"/>
                      <w:sz w:val="18"/>
                      <w:lang w:val="en-US" w:eastAsia="zh-CN"/>
                    </w:rPr>
                    <m:t>α</m:t>
                  </m:r>
                </m:e>
              </m:d>
            </m:oMath>
          </w:p>
        </w:tc>
        <w:tc>
          <w:tcPr>
            <w:tcW w:w="2340" w:type="dxa"/>
          </w:tcPr>
          <w:p w14:paraId="4AA0051D" w14:textId="77777777" w:rsidR="00615190" w:rsidRPr="00484038" w:rsidRDefault="00615190" w:rsidP="00FB22DD">
            <w:pPr>
              <w:pStyle w:val="Caption"/>
              <w:rPr>
                <w:b w:val="0"/>
                <w:bCs/>
                <w:sz w:val="18"/>
                <w:lang w:val="en-US" w:eastAsia="zh-CN"/>
              </w:rPr>
            </w:pPr>
            <w:r w:rsidRPr="00484038">
              <w:rPr>
                <w:b w:val="0"/>
                <w:bCs/>
                <w:sz w:val="18"/>
                <w:lang w:val="en-US" w:eastAsia="zh-CN"/>
              </w:rPr>
              <w:t>6956 km</w:t>
            </w:r>
          </w:p>
        </w:tc>
      </w:tr>
      <w:tr w:rsidR="00615190" w14:paraId="7C2E28DC" w14:textId="77777777" w:rsidTr="00FB22DD">
        <w:trPr>
          <w:jc w:val="center"/>
        </w:trPr>
        <w:tc>
          <w:tcPr>
            <w:tcW w:w="3420" w:type="dxa"/>
          </w:tcPr>
          <w:p w14:paraId="7221624E" w14:textId="0C7D710D" w:rsidR="00615190" w:rsidRPr="00484038" w:rsidRDefault="00615190" w:rsidP="00FB22DD">
            <w:pPr>
              <w:pStyle w:val="Caption"/>
              <w:rPr>
                <w:b w:val="0"/>
                <w:bCs/>
                <w:sz w:val="18"/>
                <w:lang w:val="en-US" w:eastAsia="zh-CN"/>
              </w:rPr>
            </w:pPr>
            <w:r w:rsidRPr="00484038">
              <w:rPr>
                <w:b w:val="0"/>
                <w:bCs/>
                <w:sz w:val="18"/>
                <w:lang w:val="en-US" w:eastAsia="zh-CN"/>
              </w:rPr>
              <w:t xml:space="preserve">Earth radius </w:t>
            </w:r>
            <m:oMath>
              <m:d>
                <m:dPr>
                  <m:ctrlPr>
                    <w:rPr>
                      <w:rFonts w:ascii="Cambria Math" w:hAnsi="Cambria Math"/>
                      <w:b w:val="0"/>
                      <w:bCs/>
                      <w:i/>
                      <w:sz w:val="18"/>
                      <w:lang w:val="en-US" w:eastAsia="zh-CN"/>
                    </w:rPr>
                  </m:ctrlPr>
                </m:dPr>
                <m:e>
                  <m:sSub>
                    <m:sSubPr>
                      <m:ctrlPr>
                        <w:rPr>
                          <w:rFonts w:ascii="Cambria Math" w:hAnsi="Cambria Math"/>
                          <w:b w:val="0"/>
                          <w:bCs/>
                          <w:i/>
                          <w:sz w:val="18"/>
                          <w:lang w:val="en-US" w:eastAsia="zh-CN"/>
                        </w:rPr>
                      </m:ctrlPr>
                    </m:sSubPr>
                    <m:e>
                      <m:r>
                        <m:rPr>
                          <m:sty m:val="bi"/>
                        </m:rPr>
                        <w:rPr>
                          <w:rFonts w:ascii="Cambria Math" w:hAnsi="Cambria Math"/>
                          <w:sz w:val="18"/>
                          <w:lang w:val="en-US" w:eastAsia="zh-CN"/>
                        </w:rPr>
                        <m:t>r</m:t>
                      </m:r>
                    </m:e>
                    <m:sub>
                      <m:r>
                        <m:rPr>
                          <m:sty m:val="bi"/>
                        </m:rPr>
                        <w:rPr>
                          <w:rFonts w:ascii="Cambria Math" w:hAnsi="Cambria Math"/>
                          <w:sz w:val="18"/>
                          <w:lang w:val="en-US" w:eastAsia="zh-CN"/>
                        </w:rPr>
                        <m:t>E</m:t>
                      </m:r>
                    </m:sub>
                  </m:sSub>
                </m:e>
              </m:d>
            </m:oMath>
          </w:p>
        </w:tc>
        <w:tc>
          <w:tcPr>
            <w:tcW w:w="2340" w:type="dxa"/>
          </w:tcPr>
          <w:p w14:paraId="05C5467F" w14:textId="77777777" w:rsidR="00615190" w:rsidRPr="00484038" w:rsidRDefault="00615190" w:rsidP="00FB22DD">
            <w:pPr>
              <w:pStyle w:val="Caption"/>
              <w:rPr>
                <w:b w:val="0"/>
                <w:bCs/>
                <w:sz w:val="18"/>
                <w:lang w:val="en-US" w:eastAsia="zh-CN"/>
              </w:rPr>
            </w:pPr>
            <w:r w:rsidRPr="00484038">
              <w:rPr>
                <w:b w:val="0"/>
                <w:bCs/>
                <w:sz w:val="18"/>
                <w:lang w:val="en-US" w:eastAsia="zh-CN"/>
              </w:rPr>
              <w:t>6356 km</w:t>
            </w:r>
          </w:p>
        </w:tc>
      </w:tr>
      <w:tr w:rsidR="00615190" w14:paraId="5B0291A3" w14:textId="77777777" w:rsidTr="00FB22DD">
        <w:trPr>
          <w:jc w:val="center"/>
        </w:trPr>
        <w:tc>
          <w:tcPr>
            <w:tcW w:w="3420" w:type="dxa"/>
          </w:tcPr>
          <w:p w14:paraId="11E27F01" w14:textId="3BB0F423" w:rsidR="00615190" w:rsidRPr="00484038" w:rsidRDefault="00615190" w:rsidP="00FB22DD">
            <w:pPr>
              <w:pStyle w:val="Caption"/>
              <w:rPr>
                <w:b w:val="0"/>
                <w:bCs/>
                <w:sz w:val="18"/>
                <w:lang w:val="en-US" w:eastAsia="zh-CN"/>
              </w:rPr>
            </w:pPr>
            <w:r w:rsidRPr="00484038">
              <w:rPr>
                <w:b w:val="0"/>
                <w:bCs/>
                <w:sz w:val="18"/>
                <w:lang w:val="en-US" w:eastAsia="zh-CN"/>
              </w:rPr>
              <w:t>Earth rotational speed</w:t>
            </w:r>
            <w:r w:rsidR="00797FBB">
              <w:rPr>
                <w:b w:val="0"/>
                <w:bCs/>
                <w:sz w:val="18"/>
                <w:lang w:val="en-US" w:eastAsia="zh-CN"/>
              </w:rPr>
              <w:t xml:space="preserve"> </w:t>
            </w:r>
            <m:oMath>
              <m:d>
                <m:dPr>
                  <m:ctrlPr>
                    <w:rPr>
                      <w:rFonts w:ascii="Cambria Math" w:hAnsi="Cambria Math"/>
                      <w:b w:val="0"/>
                      <w:bCs/>
                      <w:i/>
                      <w:sz w:val="18"/>
                      <w:lang w:val="en-US" w:eastAsia="zh-CN"/>
                    </w:rPr>
                  </m:ctrlPr>
                </m:dPr>
                <m:e>
                  <m:sSub>
                    <m:sSubPr>
                      <m:ctrlPr>
                        <w:rPr>
                          <w:rFonts w:ascii="Cambria Math" w:hAnsi="Cambria Math"/>
                          <w:b w:val="0"/>
                          <w:bCs/>
                          <w:i/>
                          <w:sz w:val="18"/>
                          <w:lang w:val="en-US" w:eastAsia="zh-CN"/>
                        </w:rPr>
                      </m:ctrlPr>
                    </m:sSubPr>
                    <m:e>
                      <m:r>
                        <m:rPr>
                          <m:sty m:val="bi"/>
                        </m:rPr>
                        <w:rPr>
                          <w:rFonts w:ascii="Cambria Math" w:hAnsi="Cambria Math"/>
                          <w:sz w:val="18"/>
                          <w:lang w:val="en-US" w:eastAsia="zh-CN"/>
                        </w:rPr>
                        <m:t>ω</m:t>
                      </m:r>
                    </m:e>
                    <m:sub>
                      <m:r>
                        <m:rPr>
                          <m:sty m:val="bi"/>
                        </m:rPr>
                        <w:rPr>
                          <w:rFonts w:ascii="Cambria Math" w:hAnsi="Cambria Math"/>
                          <w:sz w:val="18"/>
                          <w:lang w:val="en-US" w:eastAsia="zh-CN"/>
                        </w:rPr>
                        <m:t>e</m:t>
                      </m:r>
                    </m:sub>
                  </m:sSub>
                </m:e>
              </m:d>
            </m:oMath>
          </w:p>
        </w:tc>
        <w:tc>
          <w:tcPr>
            <w:tcW w:w="2340" w:type="dxa"/>
          </w:tcPr>
          <w:p w14:paraId="392EFF3D" w14:textId="77777777" w:rsidR="00615190" w:rsidRPr="00484038" w:rsidRDefault="00615190" w:rsidP="00FB22DD">
            <w:pPr>
              <w:pStyle w:val="Caption"/>
              <w:rPr>
                <w:b w:val="0"/>
                <w:bCs/>
                <w:sz w:val="18"/>
                <w:lang w:val="en-US" w:eastAsia="zh-CN"/>
              </w:rPr>
            </w:pPr>
            <w:r w:rsidRPr="00484038">
              <w:rPr>
                <w:b w:val="0"/>
                <w:bCs/>
                <w:sz w:val="18"/>
                <w:lang w:val="en-US" w:eastAsia="zh-CN"/>
              </w:rPr>
              <w:t>7.29211586e-5 rad/s</w:t>
            </w:r>
          </w:p>
        </w:tc>
      </w:tr>
      <w:tr w:rsidR="00615190" w14:paraId="39E62709" w14:textId="77777777" w:rsidTr="00FB22DD">
        <w:trPr>
          <w:jc w:val="center"/>
        </w:trPr>
        <w:tc>
          <w:tcPr>
            <w:tcW w:w="3420" w:type="dxa"/>
          </w:tcPr>
          <w:p w14:paraId="0C9A0930" w14:textId="77777777" w:rsidR="00615190" w:rsidRPr="00484038" w:rsidRDefault="00615190" w:rsidP="00FB22DD">
            <w:pPr>
              <w:pStyle w:val="Caption"/>
              <w:rPr>
                <w:b w:val="0"/>
                <w:bCs/>
                <w:sz w:val="18"/>
                <w:lang w:val="en-US" w:eastAsia="zh-CN"/>
              </w:rPr>
            </w:pPr>
            <w:r w:rsidRPr="00484038">
              <w:rPr>
                <w:b w:val="0"/>
                <w:bCs/>
                <w:sz w:val="18"/>
                <w:lang w:val="en-US" w:eastAsia="zh-CN"/>
              </w:rPr>
              <w:t>Earth gravitation constant</w:t>
            </w:r>
          </w:p>
        </w:tc>
        <w:tc>
          <w:tcPr>
            <w:tcW w:w="2340" w:type="dxa"/>
          </w:tcPr>
          <w:p w14:paraId="0C5F2A4B" w14:textId="77777777" w:rsidR="00615190" w:rsidRPr="00484038" w:rsidRDefault="00615190" w:rsidP="00FB22DD">
            <w:pPr>
              <w:pStyle w:val="Caption"/>
              <w:rPr>
                <w:b w:val="0"/>
                <w:bCs/>
                <w:sz w:val="18"/>
                <w:vertAlign w:val="superscript"/>
                <w:lang w:val="en-US" w:eastAsia="zh-CN"/>
              </w:rPr>
            </w:pPr>
            <w:r w:rsidRPr="00484038">
              <w:rPr>
                <w:b w:val="0"/>
                <w:bCs/>
                <w:sz w:val="18"/>
                <w:lang w:val="en-US" w:eastAsia="zh-CN"/>
              </w:rPr>
              <w:t>398600.5 km</w:t>
            </w:r>
            <w:r w:rsidRPr="00484038">
              <w:rPr>
                <w:b w:val="0"/>
                <w:bCs/>
                <w:sz w:val="18"/>
                <w:vertAlign w:val="superscript"/>
                <w:lang w:val="en-US" w:eastAsia="zh-CN"/>
              </w:rPr>
              <w:t>3</w:t>
            </w:r>
            <w:r w:rsidRPr="00484038">
              <w:rPr>
                <w:b w:val="0"/>
                <w:bCs/>
                <w:sz w:val="18"/>
                <w:lang w:val="en-US" w:eastAsia="zh-CN"/>
              </w:rPr>
              <w:t>/s</w:t>
            </w:r>
            <w:r w:rsidRPr="00484038">
              <w:rPr>
                <w:b w:val="0"/>
                <w:bCs/>
                <w:sz w:val="18"/>
                <w:vertAlign w:val="superscript"/>
                <w:lang w:val="en-US" w:eastAsia="zh-CN"/>
              </w:rPr>
              <w:t>2</w:t>
            </w:r>
          </w:p>
        </w:tc>
      </w:tr>
      <w:tr w:rsidR="00615190" w14:paraId="4746E195" w14:textId="77777777" w:rsidTr="00FB22DD">
        <w:trPr>
          <w:jc w:val="center"/>
        </w:trPr>
        <w:tc>
          <w:tcPr>
            <w:tcW w:w="3420" w:type="dxa"/>
          </w:tcPr>
          <w:p w14:paraId="4D74490E" w14:textId="270FB24F" w:rsidR="00615190" w:rsidRPr="00484038" w:rsidRDefault="00615190" w:rsidP="00FB22DD">
            <w:pPr>
              <w:pStyle w:val="Caption"/>
              <w:rPr>
                <w:b w:val="0"/>
                <w:bCs/>
                <w:sz w:val="18"/>
                <w:lang w:val="en-US" w:eastAsia="zh-CN"/>
              </w:rPr>
            </w:pPr>
            <w:r w:rsidRPr="00484038">
              <w:rPr>
                <w:b w:val="0"/>
                <w:bCs/>
                <w:sz w:val="18"/>
                <w:lang w:val="en-US" w:eastAsia="zh-CN"/>
              </w:rPr>
              <w:t xml:space="preserve">Carrier frequency </w:t>
            </w:r>
            <m:oMath>
              <m:d>
                <m:dPr>
                  <m:ctrlPr>
                    <w:rPr>
                      <w:rFonts w:ascii="Cambria Math" w:hAnsi="Cambria Math"/>
                      <w:b w:val="0"/>
                      <w:bCs/>
                      <w:i/>
                      <w:sz w:val="18"/>
                      <w:lang w:val="en-US" w:eastAsia="zh-CN"/>
                    </w:rPr>
                  </m:ctrlPr>
                </m:dPr>
                <m:e>
                  <m:sSub>
                    <m:sSubPr>
                      <m:ctrlPr>
                        <w:rPr>
                          <w:rFonts w:ascii="Cambria Math" w:hAnsi="Cambria Math"/>
                          <w:b w:val="0"/>
                          <w:bCs/>
                          <w:i/>
                          <w:sz w:val="18"/>
                          <w:lang w:val="en-US" w:eastAsia="zh-CN"/>
                        </w:rPr>
                      </m:ctrlPr>
                    </m:sSubPr>
                    <m:e>
                      <m:r>
                        <m:rPr>
                          <m:sty m:val="bi"/>
                        </m:rPr>
                        <w:rPr>
                          <w:rFonts w:ascii="Cambria Math" w:hAnsi="Cambria Math"/>
                          <w:sz w:val="18"/>
                          <w:lang w:val="en-US" w:eastAsia="zh-CN"/>
                        </w:rPr>
                        <m:t>f</m:t>
                      </m:r>
                    </m:e>
                    <m:sub>
                      <m:r>
                        <m:rPr>
                          <m:sty m:val="bi"/>
                        </m:rPr>
                        <w:rPr>
                          <w:rFonts w:ascii="Cambria Math" w:hAnsi="Cambria Math"/>
                          <w:sz w:val="18"/>
                          <w:lang w:val="en-US" w:eastAsia="zh-CN"/>
                        </w:rPr>
                        <m:t>c</m:t>
                      </m:r>
                    </m:sub>
                  </m:sSub>
                </m:e>
              </m:d>
            </m:oMath>
          </w:p>
        </w:tc>
        <w:tc>
          <w:tcPr>
            <w:tcW w:w="2340" w:type="dxa"/>
          </w:tcPr>
          <w:p w14:paraId="01236E30" w14:textId="77777777" w:rsidR="00615190" w:rsidRPr="00484038" w:rsidRDefault="00615190" w:rsidP="00FB22DD">
            <w:pPr>
              <w:pStyle w:val="Caption"/>
              <w:rPr>
                <w:b w:val="0"/>
                <w:bCs/>
                <w:sz w:val="18"/>
                <w:lang w:val="en-US" w:eastAsia="zh-CN"/>
              </w:rPr>
            </w:pPr>
            <w:r w:rsidRPr="00484038">
              <w:rPr>
                <w:b w:val="0"/>
                <w:bCs/>
                <w:sz w:val="18"/>
                <w:lang w:val="en-US" w:eastAsia="zh-CN"/>
              </w:rPr>
              <w:t>2 GHz</w:t>
            </w:r>
          </w:p>
        </w:tc>
      </w:tr>
    </w:tbl>
    <w:p w14:paraId="5516FF49" w14:textId="77777777" w:rsidR="00615190" w:rsidRDefault="00615190" w:rsidP="00827088">
      <w:pPr>
        <w:jc w:val="both"/>
        <w:rPr>
          <w:lang w:val="en-US" w:eastAsia="zh-CN"/>
        </w:rPr>
      </w:pPr>
    </w:p>
    <w:p w14:paraId="774CC2B8" w14:textId="5555499A" w:rsidR="00827088" w:rsidRDefault="00827088" w:rsidP="00827088">
      <w:pPr>
        <w:jc w:val="both"/>
        <w:rPr>
          <w:lang w:val="en-US" w:eastAsia="zh-CN"/>
        </w:rPr>
      </w:pPr>
      <w:r>
        <w:rPr>
          <w:lang w:val="en-US" w:eastAsia="zh-CN"/>
        </w:rPr>
        <w:t xml:space="preserve">It can be </w:t>
      </w:r>
      <w:r w:rsidR="00C458AC">
        <w:rPr>
          <w:lang w:val="en-US" w:eastAsia="zh-CN"/>
        </w:rPr>
        <w:t>observed</w:t>
      </w:r>
      <w:r>
        <w:rPr>
          <w:lang w:val="en-US" w:eastAsia="zh-CN"/>
        </w:rPr>
        <w:t xml:space="preserve"> that the TA </w:t>
      </w:r>
      <w:r w:rsidR="00C458AC">
        <w:rPr>
          <w:lang w:val="en-US" w:eastAsia="zh-CN"/>
        </w:rPr>
        <w:t>remain</w:t>
      </w:r>
      <w:r>
        <w:rPr>
          <w:lang w:val="en-US" w:eastAsia="zh-CN"/>
        </w:rPr>
        <w:t xml:space="preserve">s approximately constant for the narrow beam scenario, but varies significantly in the wide beam scenario. </w:t>
      </w:r>
      <w:r w:rsidR="00C458AC">
        <w:rPr>
          <w:lang w:val="en-US" w:eastAsia="zh-CN"/>
        </w:rPr>
        <w:t xml:space="preserve">(In [2], the maximum one-way differential delay considered is 3.12 </w:t>
      </w:r>
      <w:proofErr w:type="spellStart"/>
      <w:r w:rsidR="00C458AC">
        <w:rPr>
          <w:lang w:val="en-US" w:eastAsia="zh-CN"/>
        </w:rPr>
        <w:t>ms</w:t>
      </w:r>
      <w:proofErr w:type="spellEnd"/>
      <w:r w:rsidR="00C458AC">
        <w:rPr>
          <w:lang w:val="en-US" w:eastAsia="zh-CN"/>
        </w:rPr>
        <w:t xml:space="preserve"> for 600 km orbit satellites.) </w:t>
      </w:r>
      <w:r>
        <w:rPr>
          <w:lang w:val="en-US" w:eastAsia="zh-CN"/>
        </w:rPr>
        <w:t xml:space="preserve">That is, for initial satellite access, the TA value corresponding to the beam center value can be used in the former scenario, but </w:t>
      </w:r>
      <w:r w:rsidR="00C4598E">
        <w:rPr>
          <w:lang w:val="en-US" w:eastAsia="zh-CN"/>
        </w:rPr>
        <w:t>it</w:t>
      </w:r>
      <w:r>
        <w:rPr>
          <w:lang w:val="en-US" w:eastAsia="zh-CN"/>
        </w:rPr>
        <w:t xml:space="preserve"> is not possible in the latter scenario. </w:t>
      </w:r>
      <w:r w:rsidR="00420CD8">
        <w:rPr>
          <w:lang w:val="en-US" w:eastAsia="zh-CN"/>
        </w:rPr>
        <w:t>The rate of change of TA signifies the update rate of the TA required in the connected mode</w:t>
      </w:r>
      <w:r w:rsidR="00BB7198">
        <w:rPr>
          <w:lang w:val="en-US" w:eastAsia="zh-CN"/>
        </w:rPr>
        <w:t xml:space="preserve">, and it is very high in the wide beam scenario, e.g., approximately -44 us/s at low elevation angle locations. </w:t>
      </w:r>
      <w:r>
        <w:rPr>
          <w:lang w:val="en-US" w:eastAsia="zh-CN"/>
        </w:rPr>
        <w:t xml:space="preserve">Importantly, observe that the estimates of the rate of change of TA and the elevation angle at the UE are sufficient to determine its TA. </w:t>
      </w:r>
    </w:p>
    <w:p w14:paraId="01F5734D" w14:textId="23A78209" w:rsidR="005F0D6E" w:rsidRPr="005F0D6E" w:rsidRDefault="005F0D6E" w:rsidP="005F0D6E">
      <w:pPr>
        <w:pStyle w:val="ListParagraph"/>
        <w:ind w:left="0"/>
        <w:jc w:val="both"/>
        <w:rPr>
          <w:b/>
          <w:bCs/>
        </w:rPr>
      </w:pPr>
      <w:r>
        <w:rPr>
          <w:b/>
          <w:bCs/>
        </w:rPr>
        <w:t xml:space="preserve">Observation </w:t>
      </w:r>
      <w:r w:rsidR="009D5445">
        <w:rPr>
          <w:b/>
          <w:bCs/>
        </w:rPr>
        <w:t>3</w:t>
      </w:r>
      <w:r>
        <w:rPr>
          <w:b/>
          <w:bCs/>
        </w:rPr>
        <w:t xml:space="preserve">: For initial satellite access, a single TA value that represents all locations within the satellite cannot be successfully used in most scenarios. </w:t>
      </w:r>
    </w:p>
    <w:p w14:paraId="3003A4D8" w14:textId="783DAE95" w:rsidR="00827088" w:rsidRPr="00481FFA" w:rsidRDefault="00827088" w:rsidP="00481FFA">
      <w:pPr>
        <w:jc w:val="both"/>
        <w:rPr>
          <w:lang w:val="en-US" w:eastAsia="zh-CN"/>
        </w:rPr>
      </w:pPr>
      <w:r>
        <w:rPr>
          <w:lang w:val="en-US" w:eastAsia="zh-CN"/>
        </w:rPr>
        <w:t>The contours of the Doppler frequency, its derivative, and the elevation angle observed at points within the satellite beam footprint for the two satellite beam center positions are shown in Fig</w:t>
      </w:r>
      <w:r w:rsidR="00CF4E8D">
        <w:rPr>
          <w:lang w:val="en-US" w:eastAsia="zh-CN"/>
        </w:rPr>
        <w:t>ure 4</w:t>
      </w:r>
      <w:r>
        <w:rPr>
          <w:lang w:val="en-US" w:eastAsia="zh-CN"/>
        </w:rPr>
        <w:t xml:space="preserve">. </w:t>
      </w:r>
      <w:r w:rsidR="003417C2">
        <w:rPr>
          <w:lang w:val="en-US" w:eastAsia="zh-CN"/>
        </w:rPr>
        <w:t>It is seen that the Doppler frequency varies significantly a</w:t>
      </w:r>
      <w:r w:rsidR="00D23458">
        <w:rPr>
          <w:lang w:val="en-US" w:eastAsia="zh-CN"/>
        </w:rPr>
        <w:t xml:space="preserve">cross </w:t>
      </w:r>
      <w:r w:rsidR="003417C2">
        <w:rPr>
          <w:lang w:val="en-US" w:eastAsia="zh-CN"/>
        </w:rPr>
        <w:t>locations within the beam footprint</w:t>
      </w:r>
      <w:r w:rsidR="00D23458">
        <w:rPr>
          <w:lang w:val="en-US" w:eastAsia="zh-CN"/>
        </w:rPr>
        <w:t xml:space="preserve">; </w:t>
      </w:r>
      <w:r w:rsidR="009051E7">
        <w:rPr>
          <w:lang w:val="en-US" w:eastAsia="zh-CN"/>
        </w:rPr>
        <w:t>th</w:t>
      </w:r>
      <w:r w:rsidR="00D23458">
        <w:rPr>
          <w:lang w:val="en-US" w:eastAsia="zh-CN"/>
        </w:rPr>
        <w:t>erefore,</w:t>
      </w:r>
      <w:r w:rsidR="001172C6">
        <w:rPr>
          <w:lang w:val="en-US" w:eastAsia="zh-CN"/>
        </w:rPr>
        <w:t xml:space="preserve"> in initial satellite access</w:t>
      </w:r>
      <w:r w:rsidR="00D23458">
        <w:rPr>
          <w:lang w:val="en-US" w:eastAsia="zh-CN"/>
        </w:rPr>
        <w:t>,</w:t>
      </w:r>
      <w:r w:rsidR="001172C6">
        <w:rPr>
          <w:lang w:val="en-US" w:eastAsia="zh-CN"/>
        </w:rPr>
        <w:t xml:space="preserve"> </w:t>
      </w:r>
      <w:r w:rsidR="003417C2">
        <w:rPr>
          <w:lang w:val="en-US" w:eastAsia="zh-CN"/>
        </w:rPr>
        <w:t xml:space="preserve">a single Doppler frequency cannot </w:t>
      </w:r>
      <w:r w:rsidR="00EF0341">
        <w:rPr>
          <w:lang w:val="en-US" w:eastAsia="zh-CN"/>
        </w:rPr>
        <w:t>reasonably</w:t>
      </w:r>
      <w:r w:rsidR="00032F70">
        <w:rPr>
          <w:lang w:val="en-US" w:eastAsia="zh-CN"/>
        </w:rPr>
        <w:t xml:space="preserve"> represent all the locations within the beam footprint. </w:t>
      </w:r>
      <w:r w:rsidR="00B07B8E">
        <w:rPr>
          <w:lang w:val="en-US" w:eastAsia="zh-CN"/>
        </w:rPr>
        <w:t>Specifically, the Doppler frequency variation for the narrow beam is about 9 kHz, and for the wide beam it is about 10 kHz.</w:t>
      </w:r>
      <w:r w:rsidR="00622BD9">
        <w:rPr>
          <w:lang w:val="en-US" w:eastAsia="zh-CN"/>
        </w:rPr>
        <w:t xml:space="preserve"> The rate of change of Doppler frequency </w:t>
      </w:r>
      <w:r w:rsidR="007879EE">
        <w:rPr>
          <w:lang w:val="en-US" w:eastAsia="zh-CN"/>
        </w:rPr>
        <w:t xml:space="preserve">is a </w:t>
      </w:r>
      <w:r w:rsidR="00AE1FF8">
        <w:rPr>
          <w:lang w:val="en-US" w:eastAsia="zh-CN"/>
        </w:rPr>
        <w:t>help</w:t>
      </w:r>
      <w:r w:rsidR="007879EE">
        <w:rPr>
          <w:lang w:val="en-US" w:eastAsia="zh-CN"/>
        </w:rPr>
        <w:t xml:space="preserve">ful measure </w:t>
      </w:r>
      <w:r w:rsidR="00AE1FF8">
        <w:rPr>
          <w:lang w:val="en-US" w:eastAsia="zh-CN"/>
        </w:rPr>
        <w:t>for</w:t>
      </w:r>
      <w:r w:rsidR="007879EE">
        <w:rPr>
          <w:lang w:val="en-US" w:eastAsia="zh-CN"/>
        </w:rPr>
        <w:t xml:space="preserve"> estimat</w:t>
      </w:r>
      <w:r w:rsidR="00AE1FF8">
        <w:rPr>
          <w:lang w:val="en-US" w:eastAsia="zh-CN"/>
        </w:rPr>
        <w:t>ing</w:t>
      </w:r>
      <w:r w:rsidR="007879EE">
        <w:rPr>
          <w:lang w:val="en-US" w:eastAsia="zh-CN"/>
        </w:rPr>
        <w:t xml:space="preserve"> the update rate necessary in </w:t>
      </w:r>
      <w:r w:rsidR="00AE1FF8">
        <w:rPr>
          <w:lang w:val="en-US" w:eastAsia="zh-CN"/>
        </w:rPr>
        <w:t xml:space="preserve">the </w:t>
      </w:r>
      <w:r w:rsidR="007879EE">
        <w:rPr>
          <w:lang w:val="en-US" w:eastAsia="zh-CN"/>
        </w:rPr>
        <w:t xml:space="preserve">connected mode. </w:t>
      </w:r>
      <w:r w:rsidR="00AE1FF8">
        <w:rPr>
          <w:lang w:val="en-US" w:eastAsia="zh-CN"/>
        </w:rPr>
        <w:t>This is very high</w:t>
      </w:r>
      <w:r w:rsidR="008F40C3">
        <w:rPr>
          <w:lang w:val="en-US" w:eastAsia="zh-CN"/>
        </w:rPr>
        <w:t xml:space="preserve"> for all locations in the narrow band scenario, and in the wide beam scenario</w:t>
      </w:r>
      <w:r w:rsidR="00232AE6">
        <w:rPr>
          <w:lang w:val="en-US" w:eastAsia="zh-CN"/>
        </w:rPr>
        <w:t>,</w:t>
      </w:r>
      <w:r w:rsidR="008F40C3">
        <w:rPr>
          <w:lang w:val="en-US" w:eastAsia="zh-CN"/>
        </w:rPr>
        <w:t xml:space="preserve"> it is </w:t>
      </w:r>
      <w:r w:rsidR="00565B9A">
        <w:rPr>
          <w:lang w:val="en-US" w:eastAsia="zh-CN"/>
        </w:rPr>
        <w:t>high</w:t>
      </w:r>
      <w:r w:rsidR="009B3B17">
        <w:rPr>
          <w:lang w:val="en-US" w:eastAsia="zh-CN"/>
        </w:rPr>
        <w:t>er</w:t>
      </w:r>
      <w:r w:rsidR="00565B9A">
        <w:rPr>
          <w:lang w:val="en-US" w:eastAsia="zh-CN"/>
        </w:rPr>
        <w:t xml:space="preserve"> at higher elevation </w:t>
      </w:r>
      <w:r w:rsidR="00FC5866">
        <w:rPr>
          <w:lang w:val="en-US" w:eastAsia="zh-CN"/>
        </w:rPr>
        <w:t xml:space="preserve">angle </w:t>
      </w:r>
      <w:r w:rsidR="00565B9A">
        <w:rPr>
          <w:lang w:val="en-US" w:eastAsia="zh-CN"/>
        </w:rPr>
        <w:t xml:space="preserve">locations. </w:t>
      </w:r>
      <w:r w:rsidR="00FC5866">
        <w:rPr>
          <w:lang w:val="en-US" w:eastAsia="zh-CN"/>
        </w:rPr>
        <w:t xml:space="preserve">(In 3GPP TR 38.821, the maximum Doppler shift variation is 0.27 ppm/s for 600 km LEO orbit.) </w:t>
      </w:r>
      <w:r w:rsidR="00565B9A">
        <w:rPr>
          <w:lang w:val="en-US" w:eastAsia="zh-CN"/>
        </w:rPr>
        <w:t xml:space="preserve">Observe that the estimates of the rate of change of the Doppler frequency and the elevation angle are sufficient to estimate the Doppler frequency at a particular location. </w:t>
      </w:r>
    </w:p>
    <w:p w14:paraId="267C0571" w14:textId="2C851F52" w:rsidR="009B04AA" w:rsidRDefault="009B04AA" w:rsidP="009B04AA">
      <w:pPr>
        <w:pStyle w:val="ListParagraph"/>
        <w:ind w:left="0"/>
        <w:jc w:val="both"/>
        <w:rPr>
          <w:b/>
          <w:bCs/>
        </w:rPr>
      </w:pPr>
      <w:r>
        <w:rPr>
          <w:b/>
          <w:bCs/>
        </w:rPr>
        <w:t xml:space="preserve">Observation </w:t>
      </w:r>
      <w:r w:rsidR="009D5445">
        <w:rPr>
          <w:b/>
          <w:bCs/>
        </w:rPr>
        <w:t>4</w:t>
      </w:r>
      <w:r>
        <w:rPr>
          <w:b/>
          <w:bCs/>
        </w:rPr>
        <w:t xml:space="preserve">: For initial satellite access, a single Doppler frequency pre-compensation value that represents all locations within the satellite cannot be successfully used in most scenarios. </w:t>
      </w:r>
    </w:p>
    <w:p w14:paraId="7EE98CA0" w14:textId="77777777" w:rsidR="009B04AA" w:rsidRPr="00E10BD6" w:rsidRDefault="009B04AA" w:rsidP="009B04AA">
      <w:pPr>
        <w:pStyle w:val="ListParagraph"/>
        <w:ind w:left="0"/>
        <w:jc w:val="both"/>
        <w:rPr>
          <w:b/>
          <w:bCs/>
        </w:rPr>
      </w:pPr>
    </w:p>
    <w:p w14:paraId="60C4C864" w14:textId="7D095667" w:rsidR="009B04AA" w:rsidRPr="00C16C08" w:rsidRDefault="009B04AA" w:rsidP="009B04AA">
      <w:pPr>
        <w:pStyle w:val="ListParagraph"/>
        <w:ind w:left="0"/>
        <w:jc w:val="both"/>
        <w:rPr>
          <w:b/>
          <w:bCs/>
        </w:rPr>
      </w:pPr>
      <w:r>
        <w:rPr>
          <w:b/>
          <w:bCs/>
        </w:rPr>
        <w:t xml:space="preserve">Proposal 3: The Doppler frequency variations are very high at high elevation angle locations. These variations cannot be tracked without feedback from the base station. Introduce a closed-loop </w:t>
      </w:r>
      <w:r w:rsidR="00C51933">
        <w:rPr>
          <w:b/>
          <w:bCs/>
        </w:rPr>
        <w:t>frequency correction technique</w:t>
      </w:r>
      <w:r>
        <w:rPr>
          <w:b/>
          <w:bCs/>
        </w:rPr>
        <w:t xml:space="preserve"> for updating the uplink frequency. </w:t>
      </w:r>
    </w:p>
    <w:p w14:paraId="6C76F2F7" w14:textId="77777777" w:rsidR="00A87DEC" w:rsidRDefault="00A87DEC" w:rsidP="00A178F4">
      <w:pPr>
        <w:jc w:val="both"/>
        <w:rPr>
          <w:lang w:val="en-US" w:eastAsia="zh-CN"/>
        </w:rPr>
      </w:pPr>
    </w:p>
    <w:p w14:paraId="1F8C969E" w14:textId="77777777" w:rsidR="00AE11B5" w:rsidRDefault="003C5AFA" w:rsidP="00AE11B5">
      <w:pPr>
        <w:keepNext/>
        <w:jc w:val="both"/>
      </w:pPr>
      <w:r>
        <w:rPr>
          <w:noProof/>
          <w:lang w:val="en-US" w:eastAsia="zh-CN"/>
        </w:rPr>
        <w:lastRenderedPageBreak/>
        <w:drawing>
          <wp:inline distT="0" distB="0" distL="0" distR="0" wp14:anchorId="7B443084" wp14:editId="29B7C4D4">
            <wp:extent cx="2971800" cy="1938528"/>
            <wp:effectExtent l="0" t="0" r="0" b="5080"/>
            <wp:docPr id="118572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8824" name="Picture 11857288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1800" cy="1938528"/>
                    </a:xfrm>
                    <a:prstGeom prst="rect">
                      <a:avLst/>
                    </a:prstGeom>
                  </pic:spPr>
                </pic:pic>
              </a:graphicData>
            </a:graphic>
          </wp:inline>
        </w:drawing>
      </w:r>
      <w:r>
        <w:rPr>
          <w:noProof/>
          <w:lang w:val="en-US" w:eastAsia="zh-CN"/>
        </w:rPr>
        <w:drawing>
          <wp:inline distT="0" distB="0" distL="0" distR="0" wp14:anchorId="7BAEE1DF" wp14:editId="2DEE89E1">
            <wp:extent cx="2916936" cy="1956816"/>
            <wp:effectExtent l="0" t="0" r="4445" b="0"/>
            <wp:docPr id="2643714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71434" name="Picture 26437143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6936" cy="1956816"/>
                    </a:xfrm>
                    <a:prstGeom prst="rect">
                      <a:avLst/>
                    </a:prstGeom>
                  </pic:spPr>
                </pic:pic>
              </a:graphicData>
            </a:graphic>
          </wp:inline>
        </w:drawing>
      </w:r>
    </w:p>
    <w:p w14:paraId="2290AAF6" w14:textId="57733B5F" w:rsidR="00481FFA" w:rsidRDefault="00AE11B5" w:rsidP="00981D10">
      <w:pPr>
        <w:pStyle w:val="Caption"/>
        <w:jc w:val="both"/>
      </w:pPr>
      <w:r>
        <w:t xml:space="preserve">Figure </w:t>
      </w:r>
      <w:r>
        <w:fldChar w:fldCharType="begin"/>
      </w:r>
      <w:r>
        <w:instrText xml:space="preserve"> SEQ Figure \* ARABIC </w:instrText>
      </w:r>
      <w:r>
        <w:fldChar w:fldCharType="separate"/>
      </w:r>
      <w:r w:rsidR="00AB63E3">
        <w:rPr>
          <w:noProof/>
        </w:rPr>
        <w:t>4</w:t>
      </w:r>
      <w:r>
        <w:fldChar w:fldCharType="end"/>
      </w:r>
      <w:r>
        <w:t>. Doppler frequency, its derivative</w:t>
      </w:r>
      <w:r w:rsidR="005A030C">
        <w:t>,</w:t>
      </w:r>
      <w:r>
        <w:t xml:space="preserve"> and the elevation angle contours. Satellite (longitude, latitude) = (0, 0) deg.  Satellite beam </w:t>
      </w:r>
      <w:proofErr w:type="spellStart"/>
      <w:r>
        <w:t>center</w:t>
      </w:r>
      <w:proofErr w:type="spellEnd"/>
      <w:r>
        <w:t xml:space="preserve"> (longitude, latitude)</w:t>
      </w:r>
      <w:r w:rsidR="001E0047">
        <w:t xml:space="preserve"> </w:t>
      </w:r>
      <w:r>
        <w:t xml:space="preserve">(0,0) </w:t>
      </w:r>
      <w:r w:rsidR="001E0047">
        <w:t>deg.</w:t>
      </w:r>
      <w:r>
        <w:t xml:space="preserve"> (left figure)</w:t>
      </w:r>
      <w:r w:rsidR="00B8329A">
        <w:t>,</w:t>
      </w:r>
      <w:r>
        <w:t xml:space="preserve"> (0, 9)</w:t>
      </w:r>
      <w:r w:rsidR="001E0047">
        <w:t xml:space="preserve"> deg.</w:t>
      </w:r>
      <w:r>
        <w:t xml:space="preserve">  (right figure).</w:t>
      </w:r>
    </w:p>
    <w:p w14:paraId="495BCE3A" w14:textId="3F421A35" w:rsidR="0018614F" w:rsidRDefault="007A490B" w:rsidP="0018614F">
      <w:pPr>
        <w:pStyle w:val="Heading2"/>
        <w:rPr>
          <w:lang w:val="en-US"/>
        </w:rPr>
      </w:pPr>
      <w:r>
        <w:rPr>
          <w:lang w:val="en-US"/>
        </w:rPr>
        <w:t xml:space="preserve">Relationship Between </w:t>
      </w:r>
      <w:r w:rsidR="00945E73">
        <w:rPr>
          <w:lang w:val="en-US"/>
        </w:rPr>
        <w:t xml:space="preserve">the </w:t>
      </w:r>
      <w:r w:rsidR="00055642">
        <w:rPr>
          <w:lang w:val="en-US"/>
        </w:rPr>
        <w:t>Rate of Change of Timing Advance and Doppler Frequency</w:t>
      </w:r>
    </w:p>
    <w:p w14:paraId="3539F80E" w14:textId="784A66B0" w:rsidR="0029717E" w:rsidRPr="0029717E" w:rsidRDefault="0029717E" w:rsidP="0029717E">
      <w:pPr>
        <w:rPr>
          <w:lang w:val="en-US" w:eastAsia="zh-CN"/>
        </w:rPr>
      </w:pPr>
      <w:r>
        <w:rPr>
          <w:lang w:val="en-US" w:eastAsia="zh-CN"/>
        </w:rPr>
        <w:t xml:space="preserve">The </w:t>
      </w:r>
      <w:r w:rsidR="00B16439">
        <w:rPr>
          <w:lang w:val="en-US" w:eastAsia="zh-CN"/>
        </w:rPr>
        <w:t xml:space="preserve">Doppler frequency can be calculated from the rate of change of </w:t>
      </w:r>
      <w:r w:rsidR="00B27F63">
        <w:rPr>
          <w:lang w:val="en-US" w:eastAsia="zh-CN"/>
        </w:rPr>
        <w:t xml:space="preserve">the </w:t>
      </w:r>
      <w:r w:rsidR="00B16439">
        <w:rPr>
          <w:lang w:val="en-US" w:eastAsia="zh-CN"/>
        </w:rPr>
        <w:t>TA</w:t>
      </w:r>
      <w:r w:rsidR="00B27F63">
        <w:rPr>
          <w:lang w:val="en-US" w:eastAsia="zh-CN"/>
        </w:rPr>
        <w:t>,</w:t>
      </w:r>
      <w:r w:rsidR="00B16439">
        <w:rPr>
          <w:lang w:val="en-US" w:eastAsia="zh-CN"/>
        </w:rPr>
        <w:t xml:space="preserve"> and this relationship is derived next. </w:t>
      </w:r>
    </w:p>
    <w:p w14:paraId="17DE386B" w14:textId="77777777" w:rsidR="00E3031B" w:rsidRDefault="00E3031B" w:rsidP="00FE7C61">
      <w:pPr>
        <w:keepNext/>
        <w:jc w:val="center"/>
      </w:pPr>
      <w:r>
        <w:rPr>
          <w:noProof/>
        </w:rPr>
        <w:drawing>
          <wp:inline distT="0" distB="0" distL="0" distR="0" wp14:anchorId="3938440D" wp14:editId="65C66E2D">
            <wp:extent cx="2317046" cy="2212675"/>
            <wp:effectExtent l="0" t="0" r="0" b="0"/>
            <wp:docPr id="14290497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49714" name="Picture 14290497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27669" cy="2222819"/>
                    </a:xfrm>
                    <a:prstGeom prst="rect">
                      <a:avLst/>
                    </a:prstGeom>
                  </pic:spPr>
                </pic:pic>
              </a:graphicData>
            </a:graphic>
          </wp:inline>
        </w:drawing>
      </w:r>
    </w:p>
    <w:p w14:paraId="5E5C97E2" w14:textId="2AC25BDA" w:rsidR="00E3031B" w:rsidRDefault="00E3031B" w:rsidP="00967CCC">
      <w:pPr>
        <w:pStyle w:val="Caption"/>
        <w:jc w:val="both"/>
      </w:pPr>
      <w:r>
        <w:t xml:space="preserve">Figure </w:t>
      </w:r>
      <w:r>
        <w:fldChar w:fldCharType="begin"/>
      </w:r>
      <w:r>
        <w:instrText xml:space="preserve"> SEQ Figure \* ARABIC </w:instrText>
      </w:r>
      <w:r>
        <w:fldChar w:fldCharType="separate"/>
      </w:r>
      <w:r w:rsidR="00AB63E3">
        <w:rPr>
          <w:noProof/>
        </w:rPr>
        <w:t>5</w:t>
      </w:r>
      <w:r>
        <w:fldChar w:fldCharType="end"/>
      </w:r>
      <w:r>
        <w:t xml:space="preserve">. </w:t>
      </w:r>
      <w:r w:rsidR="00FE7C61">
        <w:t>The Earth-</w:t>
      </w:r>
      <w:proofErr w:type="spellStart"/>
      <w:r w:rsidR="00FE7C61">
        <w:t>Centered</w:t>
      </w:r>
      <w:proofErr w:type="spellEnd"/>
      <w:r w:rsidR="00FE7C61">
        <w:t xml:space="preserve"> Earth-Fixed (ECEF) coordinate system with origin (</w:t>
      </w:r>
      <w:r w:rsidR="00FE7C61" w:rsidRPr="00AF7B07">
        <w:rPr>
          <w:i/>
          <w:iCs w:val="0"/>
        </w:rPr>
        <w:t>O</w:t>
      </w:r>
      <w:r w:rsidR="00FE7C61">
        <w:t xml:space="preserve">) at Earth’s </w:t>
      </w:r>
      <w:proofErr w:type="spellStart"/>
      <w:r w:rsidR="00FE7C61">
        <w:t>center</w:t>
      </w:r>
      <w:proofErr w:type="spellEnd"/>
      <w:r w:rsidR="00FE7C61">
        <w:t xml:space="preserve">, </w:t>
      </w:r>
      <w:r>
        <w:t>UE (</w:t>
      </w:r>
      <w:r w:rsidRPr="00AF7B07">
        <w:rPr>
          <w:i/>
          <w:iCs w:val="0"/>
        </w:rPr>
        <w:t>U</w:t>
      </w:r>
      <w:r>
        <w:t>)</w:t>
      </w:r>
      <w:r w:rsidR="00FE7C61">
        <w:t xml:space="preserve"> on the Earth’s surface</w:t>
      </w:r>
      <w:r>
        <w:t xml:space="preserve">, </w:t>
      </w:r>
      <w:r w:rsidR="00FE7C61">
        <w:t xml:space="preserve">and </w:t>
      </w:r>
      <w:r w:rsidR="00997B30">
        <w:t xml:space="preserve">the LEO </w:t>
      </w:r>
      <w:r>
        <w:t>satellite (</w:t>
      </w:r>
      <w:r w:rsidRPr="00AF7B07">
        <w:rPr>
          <w:i/>
          <w:iCs w:val="0"/>
        </w:rPr>
        <w:t>S</w:t>
      </w:r>
      <w:r>
        <w:t>)</w:t>
      </w:r>
      <w:r w:rsidR="00FE7C61">
        <w:t>.</w:t>
      </w:r>
    </w:p>
    <w:p w14:paraId="158278AA" w14:textId="24E82254" w:rsidR="0018614F" w:rsidRDefault="00A766CF" w:rsidP="00967CCC">
      <w:pPr>
        <w:jc w:val="both"/>
      </w:pPr>
      <w:r>
        <w:t>Fig</w:t>
      </w:r>
      <w:r w:rsidR="00D7747F">
        <w:t>ure 5</w:t>
      </w:r>
      <w:r>
        <w:t xml:space="preserve"> shows the </w:t>
      </w:r>
      <w:r w:rsidR="00EF000E">
        <w:t xml:space="preserve">Earth, LEO orbit, </w:t>
      </w:r>
      <w:r w:rsidR="00035DCF">
        <w:t xml:space="preserve">and </w:t>
      </w:r>
      <w:r w:rsidR="00EF000E">
        <w:t xml:space="preserve">locations of the UE </w:t>
      </w:r>
      <w:r w:rsidR="004F6D3D">
        <w:t>(</w:t>
      </w:r>
      <w:r w:rsidR="004F6D3D" w:rsidRPr="007E3418">
        <w:rPr>
          <w:i/>
          <w:iCs/>
        </w:rPr>
        <w:t>U</w:t>
      </w:r>
      <w:r w:rsidR="004F6D3D">
        <w:t xml:space="preserve">) </w:t>
      </w:r>
      <w:r w:rsidR="00EF000E">
        <w:t>and the satellite</w:t>
      </w:r>
      <w:r w:rsidR="00AF0694">
        <w:t xml:space="preserve"> </w:t>
      </w:r>
      <w:r w:rsidR="004F6D3D">
        <w:t>(</w:t>
      </w:r>
      <w:r w:rsidR="004F6D3D" w:rsidRPr="007E3418">
        <w:rPr>
          <w:i/>
          <w:iCs/>
        </w:rPr>
        <w:t>S</w:t>
      </w:r>
      <w:r w:rsidR="004F6D3D">
        <w:t xml:space="preserve">) </w:t>
      </w:r>
      <w:r w:rsidR="00AF0694">
        <w:t xml:space="preserve">in the ECEF coordinate system with its origin </w:t>
      </w:r>
      <w:r w:rsidR="00722D77">
        <w:t>(</w:t>
      </w:r>
      <w:r w:rsidR="00722D77" w:rsidRPr="007E3418">
        <w:rPr>
          <w:i/>
          <w:iCs/>
        </w:rPr>
        <w:t>O</w:t>
      </w:r>
      <w:r w:rsidR="00722D77">
        <w:t xml:space="preserve">) </w:t>
      </w:r>
      <w:r w:rsidR="00AF0694">
        <w:t>a</w:t>
      </w:r>
      <w:r w:rsidR="00722D77">
        <w:t>t</w:t>
      </w:r>
      <w:r w:rsidR="00AF0694">
        <w:t xml:space="preserve"> the </w:t>
      </w:r>
      <w:proofErr w:type="spellStart"/>
      <w:r w:rsidR="00AF0694">
        <w:t>center</w:t>
      </w:r>
      <w:proofErr w:type="spellEnd"/>
      <w:r w:rsidR="00AF0694">
        <w:t xml:space="preserve"> of the Earth. </w:t>
      </w:r>
      <w:r w:rsidR="009E1A83">
        <w:t>The satellite velocity vector is</w:t>
      </w:r>
      <w:r w:rsidR="00B27F63">
        <w:t xml:space="preserve"> </w:t>
      </w:r>
      <m:oMath>
        <m:r>
          <m:rPr>
            <m:sty m:val="b"/>
          </m:rPr>
          <w:rPr>
            <w:rFonts w:ascii="Cambria Math" w:hAnsi="Cambria Math"/>
          </w:rPr>
          <m:t>v</m:t>
        </m:r>
        <m:r>
          <m:rPr>
            <m:sty m:val="bi"/>
          </m:rPr>
          <w:rPr>
            <w:rFonts w:ascii="Cambria Math" w:hAnsi="Cambria Math"/>
          </w:rPr>
          <m:t>(t)</m:t>
        </m:r>
      </m:oMath>
      <w:r w:rsidR="009E1A83" w:rsidRPr="00B27F63">
        <w:rPr>
          <w:b/>
          <w:bCs/>
        </w:rPr>
        <w:t>,</w:t>
      </w:r>
      <w:r w:rsidR="009E1A83">
        <w:t xml:space="preserve"> which</w:t>
      </w:r>
      <w:r w:rsidR="00642831">
        <w:t>, in general,</w:t>
      </w:r>
      <w:r w:rsidR="009E1A83">
        <w:t xml:space="preserve"> i</w:t>
      </w:r>
      <w:r w:rsidR="00066011">
        <w:t>s not</w:t>
      </w:r>
      <w:r w:rsidR="009E1A83">
        <w:t xml:space="preserve"> in the </w:t>
      </w:r>
      <w:r w:rsidR="00A71EF7" w:rsidRPr="007E3418">
        <w:rPr>
          <w:i/>
          <w:iCs/>
        </w:rPr>
        <w:t>OUS</w:t>
      </w:r>
      <w:r w:rsidR="00A71EF7">
        <w:t xml:space="preserve"> plane.</w:t>
      </w:r>
      <w:r w:rsidR="003D30A6">
        <w:t xml:space="preserve"> The Doppler frequency is expressed as </w:t>
      </w:r>
    </w:p>
    <w:p w14:paraId="2B3E667E" w14:textId="5AC35046" w:rsidR="003D30A6" w:rsidRPr="003D30A6" w:rsidRDefault="00000000" w:rsidP="00967CCC">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m:t>
                      </m:r>
                    </m:sub>
                  </m:sSub>
                  <m:r>
                    <m:rPr>
                      <m:lit/>
                    </m:rPr>
                    <w:rPr>
                      <w:rFonts w:ascii="Cambria Math" w:hAnsi="Cambria Math"/>
                    </w:rPr>
                    <m:t>/</m:t>
                  </m:r>
                  <m:r>
                    <w:rPr>
                      <w:rFonts w:ascii="Cambria Math" w:hAnsi="Cambria Math"/>
                    </w:rPr>
                    <m:t>c</m:t>
                  </m:r>
                  <m:ctrlPr>
                    <w:rPr>
                      <w:rFonts w:ascii="Cambria Math" w:hAnsi="Cambria Math"/>
                      <w:i/>
                    </w:rPr>
                  </m:ctrlPr>
                </m:e>
              </m:d>
              <m:r>
                <m:rPr>
                  <m:sty m:val="p"/>
                </m:rPr>
                <w:rPr>
                  <w:rFonts w:ascii="Cambria Math" w:hAnsi="Cambria Math"/>
                </w:rPr>
                <m:t>v</m:t>
              </m:r>
              <m:d>
                <m:dPr>
                  <m:ctrlPr>
                    <w:rPr>
                      <w:rFonts w:ascii="Cambria Math" w:hAnsi="Cambria Math"/>
                      <w:i/>
                    </w:rPr>
                  </m:ctrlPr>
                </m:dPr>
                <m:e>
                  <m:r>
                    <w:rPr>
                      <w:rFonts w:ascii="Cambria Math" w:hAnsi="Cambria Math"/>
                    </w:rPr>
                    <m:t>t</m:t>
                  </m:r>
                </m:e>
              </m:d>
              <m:func>
                <m:funcPr>
                  <m:ctrlPr>
                    <w:rPr>
                      <w:rFonts w:ascii="Cambria Math" w:hAnsi="Cambria Math"/>
                      <w:i/>
                    </w:rPr>
                  </m:ctrlPr>
                </m:funcPr>
                <m:fName>
                  <m:r>
                    <w:rPr>
                      <w:rFonts w:ascii="Cambria Math" w:hAnsi="Cambria Math"/>
                    </w:rPr>
                    <m:t>cos</m:t>
                  </m:r>
                </m:fName>
                <m:e>
                  <m:r>
                    <m:rPr>
                      <m:sty m:val="p"/>
                    </m:rPr>
                    <w:rPr>
                      <w:rFonts w:ascii="Cambria Math" w:hAnsi="Cambria Math"/>
                    </w:rPr>
                    <m:t>ξ</m:t>
                  </m:r>
                </m:e>
              </m:func>
              <m:d>
                <m:dPr>
                  <m:ctrlPr>
                    <w:rPr>
                      <w:rFonts w:ascii="Cambria Math" w:hAnsi="Cambria Math"/>
                      <w:i/>
                    </w:rPr>
                  </m:ctrlPr>
                </m:dPr>
                <m:e>
                  <m:r>
                    <w:rPr>
                      <w:rFonts w:ascii="Cambria Math" w:hAnsi="Cambria Math"/>
                    </w:rPr>
                    <m:t>t</m:t>
                  </m:r>
                </m:e>
              </m:d>
              <m:ctrlPr>
                <w:rPr>
                  <w:rFonts w:ascii="Cambria Math" w:hAnsi="Cambria Math"/>
                  <w:i/>
                </w:rPr>
              </m:ctrlPr>
            </m:e>
          </m:d>
        </m:oMath>
      </m:oMathPara>
    </w:p>
    <w:p w14:paraId="0F9EBF2A" w14:textId="23BE783B" w:rsidR="00C86851" w:rsidRDefault="00B27F63" w:rsidP="00967CCC">
      <w:pPr>
        <w:jc w:val="both"/>
      </w:pPr>
      <w:r>
        <w:t xml:space="preserve">where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m:t>
            </m:r>
          </m:sub>
        </m:sSub>
      </m:oMath>
      <w:r>
        <w:t xml:space="preserve"> is the carrier frequency, </w:t>
      </w:r>
      <m:oMath>
        <m:r>
          <w:rPr>
            <w:rFonts w:ascii="Cambria Math" w:hAnsi="Cambria Math"/>
          </w:rPr>
          <m:t>c</m:t>
        </m:r>
      </m:oMath>
      <w:r>
        <w:t xml:space="preserve"> is the speed of light, </w:t>
      </w:r>
      <m:oMath>
        <m:r>
          <m:rPr>
            <m:sty m:val="p"/>
          </m:rPr>
          <w:rPr>
            <w:rFonts w:ascii="Cambria Math" w:hAnsi="Cambria Math"/>
          </w:rPr>
          <m:t>v</m:t>
        </m:r>
        <m:d>
          <m:dPr>
            <m:ctrlPr>
              <w:rPr>
                <w:rFonts w:ascii="Cambria Math" w:hAnsi="Cambria Math"/>
                <w:i/>
              </w:rPr>
            </m:ctrlPr>
          </m:dPr>
          <m:e>
            <m:r>
              <w:rPr>
                <w:rFonts w:ascii="Cambria Math" w:hAnsi="Cambria Math"/>
              </w:rPr>
              <m:t>t</m:t>
            </m:r>
          </m:e>
        </m:d>
        <m:r>
          <w:rPr>
            <w:rFonts w:ascii="Cambria Math" w:hAnsi="Cambria Math"/>
          </w:rPr>
          <m:t>=</m:t>
        </m:r>
        <m:d>
          <m:dPr>
            <m:begChr m:val="⌊"/>
            <m:endChr m:val="⌋"/>
            <m:ctrlPr>
              <w:rPr>
                <w:rFonts w:ascii="Cambria Math" w:hAnsi="Cambria Math"/>
                <w:i/>
              </w:rPr>
            </m:ctrlPr>
          </m:dPr>
          <m:e>
            <m:r>
              <m:rPr>
                <m:sty m:val="b"/>
              </m:rPr>
              <w:rPr>
                <w:rFonts w:ascii="Cambria Math" w:hAnsi="Cambria Math"/>
              </w:rPr>
              <m:t>v</m:t>
            </m:r>
            <m:d>
              <m:dPr>
                <m:ctrlPr>
                  <w:rPr>
                    <w:rFonts w:ascii="Cambria Math" w:hAnsi="Cambria Math"/>
                    <w:b/>
                    <w:bCs/>
                    <w:i/>
                  </w:rPr>
                </m:ctrlPr>
              </m:dPr>
              <m:e>
                <m:r>
                  <m:rPr>
                    <m:sty m:val="bi"/>
                  </m:rPr>
                  <w:rPr>
                    <w:rFonts w:ascii="Cambria Math" w:hAnsi="Cambria Math"/>
                  </w:rPr>
                  <m:t>t</m:t>
                </m:r>
              </m:e>
            </m:d>
          </m:e>
        </m:d>
      </m:oMath>
      <w:r>
        <w:t xml:space="preserve"> is the </w:t>
      </w:r>
      <w:r w:rsidR="003B1901">
        <w:t xml:space="preserve">speed of the satellite, and </w:t>
      </w:r>
      <m:oMath>
        <m:r>
          <m:rPr>
            <m:sty m:val="p"/>
          </m:rPr>
          <w:rPr>
            <w:rFonts w:ascii="Cambria Math" w:hAnsi="Cambria Math"/>
          </w:rPr>
          <m:t>ξ</m:t>
        </m:r>
        <m:d>
          <m:dPr>
            <m:ctrlPr>
              <w:rPr>
                <w:rFonts w:ascii="Cambria Math" w:hAnsi="Cambria Math"/>
                <w:i/>
              </w:rPr>
            </m:ctrlPr>
          </m:dPr>
          <m:e>
            <m:r>
              <w:rPr>
                <w:rFonts w:ascii="Cambria Math" w:hAnsi="Cambria Math"/>
              </w:rPr>
              <m:t>t</m:t>
            </m:r>
          </m:e>
        </m:d>
      </m:oMath>
      <w:r w:rsidR="003B1901">
        <w:t xml:space="preserve"> is the angle at the satellite between </w:t>
      </w:r>
      <m:oMath>
        <m:r>
          <m:rPr>
            <m:sty m:val="b"/>
          </m:rPr>
          <w:rPr>
            <w:rFonts w:ascii="Cambria Math" w:hAnsi="Cambria Math"/>
          </w:rPr>
          <m:t>v</m:t>
        </m:r>
        <m:d>
          <m:dPr>
            <m:ctrlPr>
              <w:rPr>
                <w:rFonts w:ascii="Cambria Math" w:hAnsi="Cambria Math"/>
                <w:b/>
                <w:bCs/>
                <w:i/>
              </w:rPr>
            </m:ctrlPr>
          </m:dPr>
          <m:e>
            <m:r>
              <m:rPr>
                <m:sty m:val="bi"/>
              </m:rPr>
              <w:rPr>
                <w:rFonts w:ascii="Cambria Math" w:hAnsi="Cambria Math"/>
              </w:rPr>
              <m:t>t</m:t>
            </m:r>
          </m:e>
        </m:d>
      </m:oMath>
      <w:r w:rsidR="003B1901">
        <w:rPr>
          <w:b/>
          <w:bCs/>
        </w:rPr>
        <w:t xml:space="preserve"> </w:t>
      </w:r>
      <w:r w:rsidR="003B1901">
        <w:t xml:space="preserve">and the direction toward </w:t>
      </w:r>
      <w:r w:rsidR="003B1901" w:rsidRPr="003B1901">
        <w:rPr>
          <w:i/>
          <w:iCs/>
        </w:rPr>
        <w:t>U</w:t>
      </w:r>
      <w:r w:rsidR="003B1901">
        <w:t>.</w:t>
      </w:r>
      <w:r w:rsidR="00C86851">
        <w:t xml:space="preserve"> Denote by </w:t>
      </w:r>
      <m:oMath>
        <m:sSub>
          <m:sSubPr>
            <m:ctrlPr>
              <w:rPr>
                <w:rFonts w:ascii="Cambria Math" w:hAnsi="Cambria Math"/>
                <w:i/>
              </w:rPr>
            </m:ctrlPr>
          </m:sSubPr>
          <m:e>
            <m:r>
              <w:rPr>
                <w:rFonts w:ascii="Cambria Math" w:hAnsi="Cambria Math"/>
              </w:rPr>
              <m:t>r</m:t>
            </m:r>
          </m:e>
          <m:sub>
            <m:r>
              <w:rPr>
                <w:rFonts w:ascii="Cambria Math" w:hAnsi="Cambria Math"/>
              </w:rPr>
              <m:t>US</m:t>
            </m:r>
          </m:sub>
        </m:sSub>
        <m: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US</m:t>
                </m:r>
              </m:e>
            </m:acc>
          </m:e>
        </m:d>
      </m:oMath>
      <w:r w:rsidR="00C86851">
        <w:t xml:space="preserve"> the distance of the vector </w:t>
      </w:r>
      <m:oMath>
        <m:acc>
          <m:accPr>
            <m:chr m:val="⃗"/>
            <m:ctrlPr>
              <w:rPr>
                <w:rFonts w:ascii="Cambria Math" w:hAnsi="Cambria Math"/>
              </w:rPr>
            </m:ctrlPr>
          </m:accPr>
          <m:e>
            <m:r>
              <w:rPr>
                <w:rFonts w:ascii="Cambria Math" w:hAnsi="Cambria Math"/>
              </w:rPr>
              <m:t>US</m:t>
            </m:r>
          </m:e>
        </m:acc>
      </m:oMath>
      <w:r w:rsidR="00C86851">
        <w:t>, then the Doppler frequency can also be expressed as</w:t>
      </w:r>
    </w:p>
    <w:p w14:paraId="0C94ACD4" w14:textId="6C61685F" w:rsidR="00C86851" w:rsidRPr="00C86851" w:rsidRDefault="00000000" w:rsidP="00967CCC">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m:t>
                  </m:r>
                </m:sub>
              </m:sSub>
              <m:r>
                <m:rPr>
                  <m:lit/>
                </m:rPr>
                <w:rPr>
                  <w:rFonts w:ascii="Cambria Math" w:hAnsi="Cambria Math"/>
                </w:rPr>
                <m:t>/</m:t>
              </m:r>
              <m:r>
                <w:rPr>
                  <w:rFonts w:ascii="Cambria Math" w:hAnsi="Cambria Math"/>
                </w:rPr>
                <m:t>c</m:t>
              </m:r>
              <m:ctrlPr>
                <w:rPr>
                  <w:rFonts w:ascii="Cambria Math" w:hAnsi="Cambria Math"/>
                  <w:i/>
                </w:rPr>
              </m:ctrlPr>
            </m:e>
          </m:d>
          <m:f>
            <m:fPr>
              <m:ctrlPr>
                <w:rPr>
                  <w:rFonts w:ascii="Cambria Math" w:hAnsi="Cambria Math"/>
                </w:rPr>
              </m:ctrlPr>
            </m:fPr>
            <m:num>
              <m:r>
                <w:rPr>
                  <w:rFonts w:ascii="Cambria Math" w:hAnsi="Cambria Math"/>
                </w:rPr>
                <m:t>d</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US</m:t>
                      </m:r>
                    </m:sub>
                  </m:sSub>
                </m:e>
              </m:d>
              <m:ctrlPr>
                <w:rPr>
                  <w:rFonts w:ascii="Cambria Math" w:hAnsi="Cambria Math"/>
                  <w:i/>
                </w:rPr>
              </m:ctrlPr>
            </m:num>
            <m:den>
              <m:r>
                <w:rPr>
                  <w:rFonts w:ascii="Cambria Math" w:hAnsi="Cambria Math"/>
                </w:rPr>
                <m:t>dt</m:t>
              </m:r>
              <m:ctrlPr>
                <w:rPr>
                  <w:rFonts w:ascii="Cambria Math" w:hAnsi="Cambria Math"/>
                  <w:i/>
                </w:rPr>
              </m:ctrlPr>
            </m:den>
          </m:f>
          <m:r>
            <w:rPr>
              <w:rFonts w:ascii="Cambria Math" w:hAnsi="Cambria Math"/>
            </w:rPr>
            <m:t>.</m:t>
          </m:r>
        </m:oMath>
      </m:oMathPara>
    </w:p>
    <w:p w14:paraId="34F53599" w14:textId="5982A6C7" w:rsidR="00C86851" w:rsidRDefault="00051EBC" w:rsidP="00967CCC">
      <w:pPr>
        <w:jc w:val="both"/>
      </w:pPr>
      <w:r>
        <w:t xml:space="preserve">For the timing advance calculation, the one-way propagation delay is </w:t>
      </w:r>
      <m:oMath>
        <m:sSub>
          <m:sSubPr>
            <m:ctrlPr>
              <w:rPr>
                <w:rFonts w:ascii="Cambria Math" w:hAnsi="Cambria Math"/>
                <w:i/>
              </w:rPr>
            </m:ctrlPr>
          </m:sSubPr>
          <m:e>
            <m:r>
              <w:rPr>
                <w:rFonts w:ascii="Cambria Math" w:hAnsi="Cambria Math"/>
              </w:rPr>
              <m:t>r</m:t>
            </m:r>
          </m:e>
          <m:sub>
            <m:r>
              <w:rPr>
                <w:rFonts w:ascii="Cambria Math" w:hAnsi="Cambria Math"/>
              </w:rPr>
              <m:t>US</m:t>
            </m:r>
          </m:sub>
        </m:sSub>
        <m:r>
          <m:rPr>
            <m:lit/>
          </m:rPr>
          <w:rPr>
            <w:rFonts w:ascii="Cambria Math" w:hAnsi="Cambria Math"/>
          </w:rPr>
          <m:t>/</m:t>
        </m:r>
        <m:r>
          <w:rPr>
            <w:rFonts w:ascii="Cambria Math" w:hAnsi="Cambria Math"/>
          </w:rPr>
          <m:t>c</m:t>
        </m:r>
      </m:oMath>
      <w:r>
        <w:t xml:space="preserve">. Then, assuming the TA is given by twice this, the rate of change of the TA is </w:t>
      </w:r>
    </w:p>
    <w:p w14:paraId="69DD9BCB" w14:textId="69308E80" w:rsidR="0063110F" w:rsidRPr="0063110F" w:rsidRDefault="00000000" w:rsidP="00967CCC">
      <w:pPr>
        <w:jc w:val="both"/>
      </w:pPr>
      <m:oMathPara>
        <m:oMath>
          <m:acc>
            <m:accPr>
              <m:chr m:val="̇"/>
              <m:ctrlPr>
                <w:rPr>
                  <w:rFonts w:ascii="Cambria Math" w:hAnsi="Cambria Math"/>
                </w:rPr>
              </m:ctrlPr>
            </m:accPr>
            <m:e>
              <m:r>
                <w:rPr>
                  <w:rFonts w:ascii="Cambria Math" w:hAnsi="Cambria Math"/>
                </w:rPr>
                <m:t>TA</m:t>
              </m:r>
            </m:e>
          </m:acc>
          <m:r>
            <w:rPr>
              <w:rFonts w:ascii="Cambria Math" w:hAnsi="Cambria Math"/>
            </w:rPr>
            <m:t>=</m:t>
          </m:r>
          <m:d>
            <m:dPr>
              <m:ctrlPr>
                <w:rPr>
                  <w:rFonts w:ascii="Cambria Math" w:hAnsi="Cambria Math"/>
                </w:rPr>
              </m:ctrlPr>
            </m:dPr>
            <m:e>
              <m:r>
                <w:rPr>
                  <w:rFonts w:ascii="Cambria Math" w:hAnsi="Cambria Math"/>
                </w:rPr>
                <m:t>2</m:t>
              </m:r>
              <m:r>
                <m:rPr>
                  <m:lit/>
                </m:rPr>
                <w:rPr>
                  <w:rFonts w:ascii="Cambria Math" w:hAnsi="Cambria Math"/>
                </w:rPr>
                <m:t>/</m:t>
              </m:r>
              <m:r>
                <w:rPr>
                  <w:rFonts w:ascii="Cambria Math" w:hAnsi="Cambria Math"/>
                </w:rPr>
                <m:t>c</m:t>
              </m:r>
              <m:ctrlPr>
                <w:rPr>
                  <w:rFonts w:ascii="Cambria Math" w:hAnsi="Cambria Math"/>
                  <w:i/>
                </w:rPr>
              </m:ctrlPr>
            </m:e>
          </m:d>
          <m:f>
            <m:fPr>
              <m:ctrlPr>
                <w:rPr>
                  <w:rFonts w:ascii="Cambria Math" w:hAnsi="Cambria Math"/>
                </w:rPr>
              </m:ctrlPr>
            </m:fPr>
            <m:num>
              <m:r>
                <w:rPr>
                  <w:rFonts w:ascii="Cambria Math" w:hAnsi="Cambria Math"/>
                </w:rPr>
                <m:t>d</m:t>
              </m:r>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US</m:t>
                      </m:r>
                    </m:sub>
                  </m:sSub>
                  <m:ctrlPr>
                    <w:rPr>
                      <w:rFonts w:ascii="Cambria Math" w:hAnsi="Cambria Math"/>
                      <w:i/>
                    </w:rPr>
                  </m:ctrlPr>
                </m:e>
              </m:d>
              <m:ctrlPr>
                <w:rPr>
                  <w:rFonts w:ascii="Cambria Math" w:hAnsi="Cambria Math"/>
                  <w:i/>
                </w:rPr>
              </m:ctrlPr>
            </m:num>
            <m:den>
              <m:r>
                <w:rPr>
                  <w:rFonts w:ascii="Cambria Math" w:hAnsi="Cambria Math"/>
                </w:rPr>
                <m:t>dt</m:t>
              </m:r>
              <m:ctrlPr>
                <w:rPr>
                  <w:rFonts w:ascii="Cambria Math" w:hAnsi="Cambria Math"/>
                  <w:i/>
                </w:rPr>
              </m:ctrlPr>
            </m:den>
          </m:f>
          <m:r>
            <w:rPr>
              <w:rFonts w:ascii="Cambria Math" w:hAnsi="Cambria Math"/>
            </w:rPr>
            <m:t>.</m:t>
          </m:r>
        </m:oMath>
      </m:oMathPara>
    </w:p>
    <w:p w14:paraId="4B770F58" w14:textId="0653C4AF" w:rsidR="0063110F" w:rsidRDefault="0063110F" w:rsidP="00967CCC">
      <w:pPr>
        <w:jc w:val="both"/>
      </w:pPr>
      <w:r>
        <w:t xml:space="preserve">Substituting this in the above equation, the Doppler frequency is expressed in terms of the rate of change of the TA as </w:t>
      </w:r>
    </w:p>
    <w:p w14:paraId="4C01D413" w14:textId="29348023" w:rsidR="0063110F" w:rsidRPr="00F143C3" w:rsidRDefault="00000000" w:rsidP="00967CCC">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m:t>
                  </m:r>
                </m:sub>
              </m:sSub>
              <m:r>
                <m:rPr>
                  <m:lit/>
                </m:rPr>
                <w:rPr>
                  <w:rFonts w:ascii="Cambria Math" w:hAnsi="Cambria Math"/>
                </w:rPr>
                <m:t>/</m:t>
              </m:r>
              <m:r>
                <w:rPr>
                  <w:rFonts w:ascii="Cambria Math" w:hAnsi="Cambria Math"/>
                </w:rPr>
                <m:t>2</m:t>
              </m:r>
              <m:ctrlPr>
                <w:rPr>
                  <w:rFonts w:ascii="Cambria Math" w:hAnsi="Cambria Math"/>
                  <w:i/>
                </w:rPr>
              </m:ctrlPr>
            </m:e>
          </m:d>
          <m:acc>
            <m:accPr>
              <m:chr m:val="̇"/>
              <m:ctrlPr>
                <w:rPr>
                  <w:rFonts w:ascii="Cambria Math" w:hAnsi="Cambria Math"/>
                </w:rPr>
              </m:ctrlPr>
            </m:accPr>
            <m:e>
              <m:r>
                <w:rPr>
                  <w:rFonts w:ascii="Cambria Math" w:hAnsi="Cambria Math"/>
                </w:rPr>
                <m:t>TA</m:t>
              </m:r>
            </m:e>
          </m:acc>
          <m:r>
            <w:rPr>
              <w:rFonts w:ascii="Cambria Math" w:hAnsi="Cambria Math"/>
            </w:rPr>
            <m:t>.</m:t>
          </m:r>
        </m:oMath>
      </m:oMathPara>
    </w:p>
    <w:p w14:paraId="1D0CF23D" w14:textId="074D4AEF" w:rsidR="00F143C3" w:rsidRDefault="00F143C3" w:rsidP="00967CCC">
      <w:pPr>
        <w:jc w:val="both"/>
      </w:pPr>
      <w:r>
        <w:t xml:space="preserve">This relationship is used </w:t>
      </w:r>
      <w:r w:rsidR="005B6FB2">
        <w:t>later</w:t>
      </w:r>
      <w:r>
        <w:t xml:space="preserve"> to calculate the initial Doppler frequency from the estimated rate of change of the TA at the UE. </w:t>
      </w:r>
    </w:p>
    <w:p w14:paraId="04E66E67" w14:textId="49F0D591" w:rsidR="00374D21" w:rsidRDefault="00E2145E" w:rsidP="00E2145E">
      <w:pPr>
        <w:pStyle w:val="ListParagraph"/>
        <w:ind w:left="0"/>
        <w:jc w:val="both"/>
        <w:rPr>
          <w:b/>
          <w:bCs/>
        </w:rPr>
      </w:pPr>
      <w:r>
        <w:rPr>
          <w:b/>
          <w:bCs/>
        </w:rPr>
        <w:t xml:space="preserve">Observation </w:t>
      </w:r>
      <w:r w:rsidR="00A467A1">
        <w:rPr>
          <w:b/>
          <w:bCs/>
        </w:rPr>
        <w:t>5</w:t>
      </w:r>
      <w:r>
        <w:rPr>
          <w:b/>
          <w:bCs/>
        </w:rPr>
        <w:t xml:space="preserve">: The Doppler frequency at the UE can be computed from the rate of change of the timing advance. </w:t>
      </w:r>
    </w:p>
    <w:p w14:paraId="63C69136" w14:textId="6C05A690" w:rsidR="007F1448" w:rsidRDefault="00525A65" w:rsidP="007F1448">
      <w:pPr>
        <w:pStyle w:val="Heading2"/>
        <w:rPr>
          <w:lang w:val="en-US"/>
        </w:rPr>
      </w:pPr>
      <w:r>
        <w:rPr>
          <w:lang w:val="en-US"/>
        </w:rPr>
        <w:t xml:space="preserve">Broadcast the </w:t>
      </w:r>
      <w:r w:rsidR="00290910">
        <w:rPr>
          <w:lang w:val="en-US"/>
        </w:rPr>
        <w:t xml:space="preserve">Timing Advance </w:t>
      </w:r>
      <w:r w:rsidR="00C33A60">
        <w:rPr>
          <w:lang w:val="en-US"/>
        </w:rPr>
        <w:t xml:space="preserve">and Doppler Frequency </w:t>
      </w:r>
      <w:r w:rsidR="006233C8">
        <w:rPr>
          <w:lang w:val="en-US"/>
        </w:rPr>
        <w:t xml:space="preserve">at </w:t>
      </w:r>
      <w:r w:rsidR="001C6A49">
        <w:rPr>
          <w:lang w:val="en-US"/>
        </w:rPr>
        <w:t xml:space="preserve">a </w:t>
      </w:r>
      <w:r w:rsidR="006233C8">
        <w:rPr>
          <w:lang w:val="en-US"/>
        </w:rPr>
        <w:t xml:space="preserve">Reference Point </w:t>
      </w:r>
      <w:r w:rsidR="00760947">
        <w:rPr>
          <w:lang w:val="en-US"/>
        </w:rPr>
        <w:t>within the B</w:t>
      </w:r>
      <w:r w:rsidR="00884719">
        <w:rPr>
          <w:lang w:val="en-US"/>
        </w:rPr>
        <w:t>eam Footprint</w:t>
      </w:r>
    </w:p>
    <w:p w14:paraId="3239AEC4" w14:textId="7F969CF9" w:rsidR="00C94720" w:rsidRDefault="00367FCE" w:rsidP="00721CA3">
      <w:pPr>
        <w:keepNext/>
        <w:jc w:val="center"/>
      </w:pPr>
      <w:r>
        <w:rPr>
          <w:noProof/>
        </w:rPr>
        <w:drawing>
          <wp:inline distT="0" distB="0" distL="0" distR="0" wp14:anchorId="5010FC49" wp14:editId="0199FB1F">
            <wp:extent cx="2880360" cy="1920240"/>
            <wp:effectExtent l="0" t="0" r="2540" b="0"/>
            <wp:docPr id="57199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95339" name="Picture 57199533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360" cy="1920240"/>
                    </a:xfrm>
                    <a:prstGeom prst="rect">
                      <a:avLst/>
                    </a:prstGeom>
                  </pic:spPr>
                </pic:pic>
              </a:graphicData>
            </a:graphic>
          </wp:inline>
        </w:drawing>
      </w:r>
    </w:p>
    <w:p w14:paraId="14E78C3B" w14:textId="56CC7DA3" w:rsidR="00C94720" w:rsidRPr="009A60E6" w:rsidRDefault="00C94720" w:rsidP="002553F7">
      <w:pPr>
        <w:pStyle w:val="Caption"/>
        <w:jc w:val="both"/>
      </w:pPr>
      <w:r>
        <w:t xml:space="preserve">Figure </w:t>
      </w:r>
      <w:r>
        <w:fldChar w:fldCharType="begin"/>
      </w:r>
      <w:r>
        <w:instrText xml:space="preserve"> SEQ Figure \* ARABIC </w:instrText>
      </w:r>
      <w:r>
        <w:fldChar w:fldCharType="separate"/>
      </w:r>
      <w:r w:rsidR="00AB63E3">
        <w:rPr>
          <w:noProof/>
        </w:rPr>
        <w:t>6</w:t>
      </w:r>
      <w:r>
        <w:fldChar w:fldCharType="end"/>
      </w:r>
      <w:r>
        <w:t>.</w:t>
      </w:r>
      <w:r w:rsidR="005B0825">
        <w:t xml:space="preserve"> T</w:t>
      </w:r>
      <w:r>
        <w:t>iming advance</w:t>
      </w:r>
      <w:r w:rsidR="005B0825">
        <w:t xml:space="preserve"> </w:t>
      </w:r>
      <m:oMath>
        <m:d>
          <m:dPr>
            <m:ctrlPr>
              <w:rPr>
                <w:rFonts w:ascii="Cambria Math" w:hAnsi="Cambria Math"/>
                <w:i/>
              </w:rPr>
            </m:ctrlPr>
          </m:dPr>
          <m:e>
            <m:r>
              <m:rPr>
                <m:sty m:val="bi"/>
              </m:rPr>
              <w:rPr>
                <w:rFonts w:ascii="Cambria Math" w:hAnsi="Cambria Math"/>
              </w:rPr>
              <m:t>T</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0</m:t>
                </m:r>
              </m:sub>
            </m:sSub>
          </m:e>
        </m:d>
      </m:oMath>
      <w:r w:rsidR="005B0825">
        <w:t xml:space="preserve">, </w:t>
      </w:r>
      <w:r w:rsidR="009A60E6">
        <w:t>derivative of</w:t>
      </w:r>
      <w:r w:rsidR="005B0825">
        <w:t xml:space="preserve"> timing advance </w:t>
      </w:r>
      <m:oMath>
        <m:d>
          <m:dPr>
            <m:ctrlPr>
              <w:rPr>
                <w:rFonts w:ascii="Cambria Math" w:hAnsi="Cambria Math"/>
                <w:i/>
              </w:rPr>
            </m:ctrlPr>
          </m:dPr>
          <m:e>
            <m:acc>
              <m:accPr>
                <m:chr m:val="̇"/>
                <m:ctrlPr>
                  <w:rPr>
                    <w:rFonts w:ascii="Cambria Math" w:hAnsi="Cambria Math"/>
                  </w:rPr>
                </m:ctrlPr>
              </m:accPr>
              <m:e>
                <m:r>
                  <m:rPr>
                    <m:sty m:val="bi"/>
                  </m:rPr>
                  <w:rPr>
                    <w:rFonts w:ascii="Cambria Math" w:hAnsi="Cambria Math"/>
                  </w:rPr>
                  <m:t>T</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0</m:t>
                    </m:r>
                  </m:sub>
                </m:sSub>
              </m:e>
            </m:acc>
          </m:e>
        </m:d>
      </m:oMath>
      <w:r w:rsidR="005B0825">
        <w:t>,</w:t>
      </w:r>
      <w:r>
        <w:t xml:space="preserve"> and </w:t>
      </w:r>
      <w:r w:rsidR="009A60E6">
        <w:t xml:space="preserve">the second derivative of timing advance </w:t>
      </w:r>
      <m:oMath>
        <m:d>
          <m:dPr>
            <m:ctrlPr>
              <w:rPr>
                <w:rFonts w:ascii="Cambria Math" w:hAnsi="Cambria Math"/>
                <w:i/>
              </w:rPr>
            </m:ctrlPr>
          </m:dPr>
          <m:e>
            <m:acc>
              <m:accPr>
                <m:chr m:val="̈"/>
                <m:ctrlPr>
                  <w:rPr>
                    <w:rFonts w:ascii="Cambria Math" w:hAnsi="Cambria Math"/>
                  </w:rPr>
                </m:ctrlPr>
              </m:accPr>
              <m:e>
                <m:r>
                  <m:rPr>
                    <m:sty m:val="bi"/>
                  </m:rPr>
                  <w:rPr>
                    <w:rFonts w:ascii="Cambria Math" w:hAnsi="Cambria Math"/>
                  </w:rPr>
                  <m:t>T</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0</m:t>
                    </m:r>
                  </m:sub>
                </m:sSub>
              </m:e>
            </m:acc>
          </m:e>
        </m:d>
      </m:oMath>
      <w:r>
        <w:t xml:space="preserve"> at </w:t>
      </w:r>
      <w:r w:rsidR="00AC21E0">
        <w:t xml:space="preserve">a </w:t>
      </w:r>
      <w:r>
        <w:t>reference point</w:t>
      </w:r>
      <w:r w:rsidR="00AC21E0">
        <w:t xml:space="preserve"> within the beam footprint</w:t>
      </w:r>
      <w:r>
        <w:t xml:space="preserve"> (based on Figure </w:t>
      </w:r>
      <w:r w:rsidR="00EA145E">
        <w:t>7.2.1.1.1.2-8</w:t>
      </w:r>
      <w:r>
        <w:t>, TR 38.821).</w:t>
      </w:r>
    </w:p>
    <w:p w14:paraId="598FF391" w14:textId="35D7E9A4" w:rsidR="00A80F61" w:rsidRDefault="006F1229" w:rsidP="002553F7">
      <w:pPr>
        <w:jc w:val="both"/>
        <w:rPr>
          <w:lang w:val="en-US" w:eastAsia="zh-CN"/>
        </w:rPr>
      </w:pPr>
      <w:r>
        <w:rPr>
          <w:lang w:val="en-US" w:eastAsia="zh-CN"/>
        </w:rPr>
        <w:t>For initial access,</w:t>
      </w:r>
      <w:r w:rsidR="00CC02D4">
        <w:rPr>
          <w:lang w:val="en-US" w:eastAsia="zh-CN"/>
        </w:rPr>
        <w:t xml:space="preserve"> the Release 16 NR NTN study [</w:t>
      </w:r>
      <w:r w:rsidR="00003F45">
        <w:rPr>
          <w:lang w:val="en-US" w:eastAsia="zh-CN"/>
        </w:rPr>
        <w:t>2</w:t>
      </w:r>
      <w:r w:rsidR="00CC02D4">
        <w:rPr>
          <w:lang w:val="en-US" w:eastAsia="zh-CN"/>
        </w:rPr>
        <w:t>] considered</w:t>
      </w:r>
      <w:r>
        <w:rPr>
          <w:lang w:val="en-US" w:eastAsia="zh-CN"/>
        </w:rPr>
        <w:t xml:space="preserve"> broadcasting</w:t>
      </w:r>
      <w:r w:rsidR="00803D60">
        <w:rPr>
          <w:lang w:val="en-US" w:eastAsia="zh-CN"/>
        </w:rPr>
        <w:t xml:space="preserve"> </w:t>
      </w:r>
      <w:r w:rsidR="004C121B">
        <w:rPr>
          <w:lang w:val="en-US" w:eastAsia="zh-CN"/>
        </w:rPr>
        <w:t>a</w:t>
      </w:r>
      <w:r w:rsidR="00D305DF">
        <w:rPr>
          <w:lang w:val="en-US" w:eastAsia="zh-CN"/>
        </w:rPr>
        <w:t xml:space="preserve"> </w:t>
      </w:r>
      <w:r w:rsidR="005918C8">
        <w:rPr>
          <w:lang w:val="en-US" w:eastAsia="zh-CN"/>
        </w:rPr>
        <w:t>beam-specific</w:t>
      </w:r>
      <w:r w:rsidR="00814F09">
        <w:rPr>
          <w:lang w:val="en-US" w:eastAsia="zh-CN"/>
        </w:rPr>
        <w:t xml:space="preserve"> </w:t>
      </w:r>
      <w:r>
        <w:rPr>
          <w:lang w:val="en-US" w:eastAsia="zh-CN"/>
        </w:rPr>
        <w:t xml:space="preserve">TA </w:t>
      </w:r>
      <w:r w:rsidR="00814F09">
        <w:rPr>
          <w:lang w:val="en-US" w:eastAsia="zh-CN"/>
        </w:rPr>
        <w:t xml:space="preserve">value that corresponds to the TA </w:t>
      </w:r>
      <w:r>
        <w:rPr>
          <w:lang w:val="en-US" w:eastAsia="zh-CN"/>
        </w:rPr>
        <w:t>at a reference point</w:t>
      </w:r>
      <w:r w:rsidR="005918C8">
        <w:rPr>
          <w:lang w:val="en-US" w:eastAsia="zh-CN"/>
        </w:rPr>
        <w:t xml:space="preserve"> within the </w:t>
      </w:r>
      <w:r w:rsidR="00CC02D4">
        <w:rPr>
          <w:lang w:val="en-US" w:eastAsia="zh-CN"/>
        </w:rPr>
        <w:t xml:space="preserve">satellite </w:t>
      </w:r>
      <w:r w:rsidR="005918C8">
        <w:rPr>
          <w:lang w:val="en-US" w:eastAsia="zh-CN"/>
        </w:rPr>
        <w:t>beam footprint</w:t>
      </w:r>
      <w:r>
        <w:rPr>
          <w:lang w:val="en-US" w:eastAsia="zh-CN"/>
        </w:rPr>
        <w:t xml:space="preserve">. </w:t>
      </w:r>
      <w:r w:rsidR="007A6917">
        <w:rPr>
          <w:lang w:val="en-US" w:eastAsia="zh-CN"/>
        </w:rPr>
        <w:t>For example, this reference point could be the beam center</w:t>
      </w:r>
      <w:r w:rsidR="00CA529D">
        <w:rPr>
          <w:lang w:val="en-US" w:eastAsia="zh-CN"/>
        </w:rPr>
        <w:t xml:space="preserve"> on the surface of the Earth. </w:t>
      </w:r>
      <w:r w:rsidR="004C121B">
        <w:rPr>
          <w:lang w:val="en-US" w:eastAsia="zh-CN"/>
        </w:rPr>
        <w:t xml:space="preserve">From the contour plots in Figure </w:t>
      </w:r>
      <w:r w:rsidR="00986DEE">
        <w:rPr>
          <w:lang w:val="en-US" w:eastAsia="zh-CN"/>
        </w:rPr>
        <w:t>3</w:t>
      </w:r>
      <w:r w:rsidR="001D12A9">
        <w:rPr>
          <w:lang w:val="en-US" w:eastAsia="zh-CN"/>
        </w:rPr>
        <w:t xml:space="preserve">, it can be observed that for beams with large footprints, </w:t>
      </w:r>
      <w:r w:rsidR="00844816">
        <w:rPr>
          <w:lang w:val="en-US" w:eastAsia="zh-CN"/>
        </w:rPr>
        <w:t>there is a significant variation in the TA values between the beam center and the beam edge.</w:t>
      </w:r>
      <w:r w:rsidR="00BF1086">
        <w:rPr>
          <w:lang w:val="en-US" w:eastAsia="zh-CN"/>
        </w:rPr>
        <w:t xml:space="preserve"> </w:t>
      </w:r>
      <w:r w:rsidR="006D7638">
        <w:rPr>
          <w:lang w:val="en-US" w:eastAsia="zh-CN"/>
        </w:rPr>
        <w:t xml:space="preserve">Although </w:t>
      </w:r>
      <w:r w:rsidR="00814F09">
        <w:rPr>
          <w:lang w:val="en-US" w:eastAsia="zh-CN"/>
        </w:rPr>
        <w:t>this</w:t>
      </w:r>
      <w:r w:rsidR="00CC42D2">
        <w:rPr>
          <w:lang w:val="en-US" w:eastAsia="zh-CN"/>
        </w:rPr>
        <w:t xml:space="preserve"> </w:t>
      </w:r>
      <w:r w:rsidR="005918C8">
        <w:rPr>
          <w:lang w:val="en-US" w:eastAsia="zh-CN"/>
        </w:rPr>
        <w:t>beam-specific</w:t>
      </w:r>
      <w:r w:rsidR="00CC42D2">
        <w:rPr>
          <w:lang w:val="en-US" w:eastAsia="zh-CN"/>
        </w:rPr>
        <w:t xml:space="preserve"> TA </w:t>
      </w:r>
      <w:r w:rsidR="001F7E19">
        <w:rPr>
          <w:lang w:val="en-US" w:eastAsia="zh-CN"/>
        </w:rPr>
        <w:t>will not be representative of the TA at</w:t>
      </w:r>
      <w:r w:rsidR="00CC42D2">
        <w:rPr>
          <w:lang w:val="en-US" w:eastAsia="zh-CN"/>
        </w:rPr>
        <w:t xml:space="preserve"> all locations,</w:t>
      </w:r>
      <w:r w:rsidR="00CD47C4">
        <w:rPr>
          <w:lang w:val="en-US" w:eastAsia="zh-CN"/>
        </w:rPr>
        <w:t xml:space="preserve"> </w:t>
      </w:r>
      <w:r w:rsidR="00BA15C4">
        <w:rPr>
          <w:lang w:val="en-US" w:eastAsia="zh-CN"/>
        </w:rPr>
        <w:t>the UE could use it to combine</w:t>
      </w:r>
      <w:r w:rsidR="002C42EB">
        <w:rPr>
          <w:lang w:val="en-US" w:eastAsia="zh-CN"/>
        </w:rPr>
        <w:t xml:space="preserve"> with</w:t>
      </w:r>
      <w:r w:rsidR="00CD47C4">
        <w:rPr>
          <w:lang w:val="en-US" w:eastAsia="zh-CN"/>
        </w:rPr>
        <w:t xml:space="preserve"> other </w:t>
      </w:r>
      <w:r w:rsidR="00C81178">
        <w:rPr>
          <w:lang w:val="en-US" w:eastAsia="zh-CN"/>
        </w:rPr>
        <w:t xml:space="preserve">pieces of </w:t>
      </w:r>
      <w:r w:rsidR="0090154B">
        <w:rPr>
          <w:lang w:val="en-US" w:eastAsia="zh-CN"/>
        </w:rPr>
        <w:t xml:space="preserve">information received from the satellite </w:t>
      </w:r>
      <w:r w:rsidR="00BA15C4">
        <w:rPr>
          <w:lang w:val="en-US" w:eastAsia="zh-CN"/>
        </w:rPr>
        <w:t xml:space="preserve">to realize an enhanced TA value that </w:t>
      </w:r>
      <w:r w:rsidR="007122CA">
        <w:rPr>
          <w:lang w:val="en-US" w:eastAsia="zh-CN"/>
        </w:rPr>
        <w:t xml:space="preserve">approximates its actual value at a </w:t>
      </w:r>
      <w:r w:rsidR="00BA15C4">
        <w:rPr>
          <w:lang w:val="en-US" w:eastAsia="zh-CN"/>
        </w:rPr>
        <w:t xml:space="preserve">specific UE location. </w:t>
      </w:r>
      <w:r w:rsidR="00E82103">
        <w:rPr>
          <w:lang w:val="en-US" w:eastAsia="zh-CN"/>
        </w:rPr>
        <w:t xml:space="preserve">To predict this TA value over a reasonably long time period, as in the Release 17 work that </w:t>
      </w:r>
      <w:r w:rsidR="00D11999">
        <w:rPr>
          <w:lang w:val="en-US" w:eastAsia="zh-CN"/>
        </w:rPr>
        <w:t xml:space="preserve">predicts the </w:t>
      </w:r>
      <w:r w:rsidR="00D305DF">
        <w:rPr>
          <w:lang w:val="en-US" w:eastAsia="zh-CN"/>
        </w:rPr>
        <w:t xml:space="preserve">Common </w:t>
      </w:r>
      <w:r w:rsidR="00D11999">
        <w:rPr>
          <w:lang w:val="en-US" w:eastAsia="zh-CN"/>
        </w:rPr>
        <w:t>TA to a reference point</w:t>
      </w:r>
      <w:r w:rsidR="001C6A49">
        <w:rPr>
          <w:lang w:val="en-US" w:eastAsia="zh-CN"/>
        </w:rPr>
        <w:t xml:space="preserve"> (</w:t>
      </w:r>
      <w:r w:rsidR="001A0E52">
        <w:rPr>
          <w:lang w:val="en-US" w:eastAsia="zh-CN"/>
        </w:rPr>
        <w:t xml:space="preserve">which </w:t>
      </w:r>
      <w:r w:rsidR="001C6A49">
        <w:rPr>
          <w:lang w:val="en-US" w:eastAsia="zh-CN"/>
        </w:rPr>
        <w:t>is not</w:t>
      </w:r>
      <w:r w:rsidR="005918C8">
        <w:rPr>
          <w:lang w:val="en-US" w:eastAsia="zh-CN"/>
        </w:rPr>
        <w:t xml:space="preserve"> in </w:t>
      </w:r>
      <w:r w:rsidR="001C6A49">
        <w:rPr>
          <w:lang w:val="en-US" w:eastAsia="zh-CN"/>
        </w:rPr>
        <w:t>the beam footprint area)</w:t>
      </w:r>
      <w:r w:rsidR="002F432B">
        <w:rPr>
          <w:lang w:val="en-US" w:eastAsia="zh-CN"/>
        </w:rPr>
        <w:t xml:space="preserve"> </w:t>
      </w:r>
      <w:r w:rsidR="00E82103">
        <w:rPr>
          <w:lang w:val="en-US" w:eastAsia="zh-CN"/>
        </w:rPr>
        <w:t xml:space="preserve">using </w:t>
      </w:r>
      <w:r w:rsidR="00D11999">
        <w:rPr>
          <w:lang w:val="en-US" w:eastAsia="zh-CN"/>
        </w:rPr>
        <w:t>its</w:t>
      </w:r>
      <w:r w:rsidR="00E82103">
        <w:rPr>
          <w:lang w:val="en-US" w:eastAsia="zh-CN"/>
        </w:rPr>
        <w:t xml:space="preserve"> first and second derivative</w:t>
      </w:r>
      <w:r w:rsidR="003A67BD">
        <w:rPr>
          <w:lang w:val="en-US" w:eastAsia="zh-CN"/>
        </w:rPr>
        <w:t>s</w:t>
      </w:r>
      <w:r w:rsidR="00D11999">
        <w:rPr>
          <w:lang w:val="en-US" w:eastAsia="zh-CN"/>
        </w:rPr>
        <w:t xml:space="preserve"> [4], </w:t>
      </w:r>
      <w:r w:rsidR="00D305DF">
        <w:rPr>
          <w:lang w:val="en-US" w:eastAsia="zh-CN"/>
        </w:rPr>
        <w:t>the</w:t>
      </w:r>
      <w:r w:rsidR="00A77048">
        <w:rPr>
          <w:lang w:val="en-US" w:eastAsia="zh-CN"/>
        </w:rPr>
        <w:t xml:space="preserve"> satellite should also broadcast the</w:t>
      </w:r>
      <w:r w:rsidR="00D305DF">
        <w:rPr>
          <w:lang w:val="en-US" w:eastAsia="zh-CN"/>
        </w:rPr>
        <w:t xml:space="preserve"> first and second derivatives of th</w:t>
      </w:r>
      <w:r w:rsidR="00A77048">
        <w:rPr>
          <w:lang w:val="en-US" w:eastAsia="zh-CN"/>
        </w:rPr>
        <w:t>is</w:t>
      </w:r>
      <w:r w:rsidR="005918C8">
        <w:rPr>
          <w:lang w:val="en-US" w:eastAsia="zh-CN"/>
        </w:rPr>
        <w:t xml:space="preserve"> beam-specific</w:t>
      </w:r>
      <w:r w:rsidR="00A77048">
        <w:rPr>
          <w:lang w:val="en-US" w:eastAsia="zh-CN"/>
        </w:rPr>
        <w:t xml:space="preserve"> TA.</w:t>
      </w:r>
    </w:p>
    <w:p w14:paraId="336884B9" w14:textId="0C9FFB8B" w:rsidR="00C13E32" w:rsidRDefault="00EC0DC0" w:rsidP="00C13E32">
      <w:pPr>
        <w:pStyle w:val="ListParagraph"/>
        <w:ind w:left="0"/>
        <w:jc w:val="both"/>
        <w:rPr>
          <w:b/>
          <w:bCs/>
        </w:rPr>
      </w:pPr>
      <w:r>
        <w:rPr>
          <w:b/>
          <w:bCs/>
        </w:rPr>
        <w:t xml:space="preserve">Proposal 4: The </w:t>
      </w:r>
      <w:r w:rsidR="00DE642B">
        <w:rPr>
          <w:b/>
          <w:bCs/>
        </w:rPr>
        <w:t>satellite should broadcast a beam-specific TA value</w:t>
      </w:r>
      <w:r w:rsidR="00481C53">
        <w:rPr>
          <w:b/>
          <w:bCs/>
        </w:rPr>
        <w:t xml:space="preserve"> to assist the UE in estimating its TA value for initial satellite access. </w:t>
      </w:r>
      <w:r w:rsidR="00003F45">
        <w:rPr>
          <w:b/>
          <w:bCs/>
        </w:rPr>
        <w:t xml:space="preserve">This beam-specific TA value should correspond to a reference point on the Earth. </w:t>
      </w:r>
      <w:r w:rsidR="00481C53">
        <w:rPr>
          <w:b/>
          <w:bCs/>
        </w:rPr>
        <w:t>To predict this TA over a reasonabl</w:t>
      </w:r>
      <w:r w:rsidR="00724E6D">
        <w:rPr>
          <w:b/>
          <w:bCs/>
        </w:rPr>
        <w:t>e</w:t>
      </w:r>
      <w:r w:rsidR="00481C53">
        <w:rPr>
          <w:b/>
          <w:bCs/>
        </w:rPr>
        <w:t xml:space="preserve"> time </w:t>
      </w:r>
      <w:proofErr w:type="gramStart"/>
      <w:r w:rsidR="00481C53">
        <w:rPr>
          <w:b/>
          <w:bCs/>
        </w:rPr>
        <w:t xml:space="preserve">period, </w:t>
      </w:r>
      <w:r w:rsidR="00C20950">
        <w:rPr>
          <w:b/>
          <w:bCs/>
        </w:rPr>
        <w:t xml:space="preserve"> the</w:t>
      </w:r>
      <w:proofErr w:type="gramEnd"/>
      <w:r w:rsidR="00C20950">
        <w:rPr>
          <w:b/>
          <w:bCs/>
        </w:rPr>
        <w:t xml:space="preserve"> satellite should also broadcast t</w:t>
      </w:r>
      <w:r w:rsidR="00481C53">
        <w:rPr>
          <w:b/>
          <w:bCs/>
        </w:rPr>
        <w:t>he first and second derivatives of this beam-specific TA</w:t>
      </w:r>
      <w:r w:rsidR="00C20950">
        <w:rPr>
          <w:b/>
          <w:bCs/>
        </w:rPr>
        <w:t>.</w:t>
      </w:r>
    </w:p>
    <w:p w14:paraId="022A1D23" w14:textId="77777777" w:rsidR="00C13E32" w:rsidRDefault="00C13E32" w:rsidP="00C13E32">
      <w:pPr>
        <w:pStyle w:val="ListParagraph"/>
        <w:ind w:left="0"/>
        <w:jc w:val="both"/>
        <w:rPr>
          <w:b/>
          <w:bCs/>
        </w:rPr>
      </w:pPr>
    </w:p>
    <w:p w14:paraId="17296070" w14:textId="1F206168" w:rsidR="00B41824" w:rsidRDefault="00C13E32" w:rsidP="00CF1A54">
      <w:pPr>
        <w:pStyle w:val="ListParagraph"/>
        <w:ind w:left="0"/>
        <w:jc w:val="both"/>
        <w:rPr>
          <w:lang w:val="en-US" w:eastAsia="zh-CN"/>
        </w:rPr>
      </w:pPr>
      <w:r>
        <w:rPr>
          <w:lang w:val="en-US" w:eastAsia="zh-CN"/>
        </w:rPr>
        <w:t xml:space="preserve">For initial access, </w:t>
      </w:r>
      <w:r w:rsidR="00E12750">
        <w:rPr>
          <w:lang w:val="en-US" w:eastAsia="zh-CN"/>
        </w:rPr>
        <w:t>in addition to the TA values</w:t>
      </w:r>
      <w:r w:rsidR="00AC6BC8">
        <w:rPr>
          <w:lang w:val="en-US" w:eastAsia="zh-CN"/>
        </w:rPr>
        <w:t>,</w:t>
      </w:r>
      <w:r w:rsidR="00E12750">
        <w:rPr>
          <w:lang w:val="en-US" w:eastAsia="zh-CN"/>
        </w:rPr>
        <w:t xml:space="preserve"> </w:t>
      </w:r>
      <w:r>
        <w:rPr>
          <w:lang w:val="en-US" w:eastAsia="zh-CN"/>
        </w:rPr>
        <w:t>the</w:t>
      </w:r>
      <w:r w:rsidR="00B06063">
        <w:rPr>
          <w:lang w:val="en-US" w:eastAsia="zh-CN"/>
        </w:rPr>
        <w:t xml:space="preserve"> GNSS-resilient UE requires estimates of the</w:t>
      </w:r>
      <w:r>
        <w:rPr>
          <w:lang w:val="en-US" w:eastAsia="zh-CN"/>
        </w:rPr>
        <w:t xml:space="preserve"> Doppler frequency</w:t>
      </w:r>
      <w:r w:rsidR="00E12750">
        <w:rPr>
          <w:lang w:val="en-US" w:eastAsia="zh-CN"/>
        </w:rPr>
        <w:t>.</w:t>
      </w:r>
      <w:r w:rsidR="00F80238">
        <w:rPr>
          <w:lang w:val="en-US" w:eastAsia="zh-CN"/>
        </w:rPr>
        <w:t xml:space="preserve"> </w:t>
      </w:r>
      <w:r w:rsidR="007F1624">
        <w:rPr>
          <w:lang w:val="en-US" w:eastAsia="zh-CN"/>
        </w:rPr>
        <w:t>As shown in Section 2.5, the Doppler frequency can be obtained from the derivative of the TA. Therefore, th</w:t>
      </w:r>
      <w:r w:rsidR="00514215">
        <w:rPr>
          <w:lang w:val="en-US" w:eastAsia="zh-CN"/>
        </w:rPr>
        <w:t>e Doppler frequency</w:t>
      </w:r>
      <w:r w:rsidR="001B254A">
        <w:rPr>
          <w:lang w:val="en-US" w:eastAsia="zh-CN"/>
        </w:rPr>
        <w:t xml:space="preserve"> and its derivative at the reference point can be computed using the first and second derivatives of TA. </w:t>
      </w:r>
    </w:p>
    <w:p w14:paraId="21A5B3E6" w14:textId="77777777" w:rsidR="007C5E20" w:rsidRDefault="007C5E20" w:rsidP="00CF1A54">
      <w:pPr>
        <w:pStyle w:val="ListParagraph"/>
        <w:ind w:left="0"/>
        <w:jc w:val="both"/>
        <w:rPr>
          <w:lang w:val="en-US" w:eastAsia="zh-CN"/>
        </w:rPr>
      </w:pPr>
    </w:p>
    <w:p w14:paraId="2D31BD1A" w14:textId="4B6AF69B" w:rsidR="007C5E20" w:rsidRDefault="007C5E20" w:rsidP="007C5E20">
      <w:pPr>
        <w:pStyle w:val="ListParagraph"/>
        <w:ind w:left="0"/>
        <w:jc w:val="both"/>
        <w:rPr>
          <w:b/>
          <w:bCs/>
        </w:rPr>
      </w:pPr>
      <w:r>
        <w:rPr>
          <w:b/>
          <w:bCs/>
        </w:rPr>
        <w:t xml:space="preserve">Observation 6: The Doppler frequency and its derivative at the Earth-based reference point can be computed using the first and second derivatives of the TA at this point. </w:t>
      </w:r>
    </w:p>
    <w:p w14:paraId="4B4B9220" w14:textId="77777777" w:rsidR="007C5E20" w:rsidRPr="00CF1A54" w:rsidRDefault="007C5E20" w:rsidP="00CF1A54">
      <w:pPr>
        <w:pStyle w:val="ListParagraph"/>
        <w:ind w:left="0"/>
        <w:jc w:val="both"/>
        <w:rPr>
          <w:lang w:val="en-US" w:eastAsia="zh-CN"/>
        </w:rPr>
      </w:pPr>
    </w:p>
    <w:p w14:paraId="7C34306B" w14:textId="0276D0D2" w:rsidR="00CF1A54" w:rsidRDefault="008B716E" w:rsidP="00CF1A54">
      <w:pPr>
        <w:pStyle w:val="Heading2"/>
        <w:rPr>
          <w:lang w:val="en-US"/>
        </w:rPr>
      </w:pPr>
      <w:r>
        <w:rPr>
          <w:lang w:val="en-US"/>
        </w:rPr>
        <w:lastRenderedPageBreak/>
        <w:t>Us</w:t>
      </w:r>
      <w:r w:rsidR="00E26B3C">
        <w:rPr>
          <w:lang w:val="en-US"/>
        </w:rPr>
        <w:t>e</w:t>
      </w:r>
      <w:r>
        <w:rPr>
          <w:lang w:val="en-US"/>
        </w:rPr>
        <w:t xml:space="preserve"> Timestamps in SIB9 to Estimate</w:t>
      </w:r>
      <w:r w:rsidR="000B71AA">
        <w:rPr>
          <w:lang w:val="en-US"/>
        </w:rPr>
        <w:t xml:space="preserve"> </w:t>
      </w:r>
      <w:r w:rsidR="004B4DC8">
        <w:rPr>
          <w:lang w:val="en-US"/>
        </w:rPr>
        <w:t xml:space="preserve">the </w:t>
      </w:r>
      <w:r w:rsidR="000B71AA">
        <w:rPr>
          <w:lang w:val="en-US"/>
        </w:rPr>
        <w:t>Timing Advance</w:t>
      </w:r>
      <w:r w:rsidR="00E94DF0">
        <w:rPr>
          <w:lang w:val="en-US"/>
        </w:rPr>
        <w:t xml:space="preserve"> and Doppler Frequency</w:t>
      </w:r>
    </w:p>
    <w:p w14:paraId="53CE6F7E" w14:textId="0874E38D" w:rsidR="000B71AA" w:rsidRDefault="00B40E9C" w:rsidP="00762DF6">
      <w:pPr>
        <w:jc w:val="both"/>
        <w:rPr>
          <w:lang w:val="en-US" w:eastAsia="zh-CN"/>
        </w:rPr>
      </w:pPr>
      <w:r>
        <w:rPr>
          <w:lang w:val="en-US" w:eastAsia="zh-CN"/>
        </w:rPr>
        <w:t xml:space="preserve">The </w:t>
      </w:r>
      <w:proofErr w:type="spellStart"/>
      <w:r w:rsidRPr="00B40E9C">
        <w:rPr>
          <w:i/>
          <w:iCs/>
          <w:lang w:val="en-US" w:eastAsia="zh-CN"/>
        </w:rPr>
        <w:t>ReferenceTimeInfo</w:t>
      </w:r>
      <w:proofErr w:type="spellEnd"/>
      <w:r>
        <w:rPr>
          <w:lang w:val="en-US" w:eastAsia="zh-CN"/>
        </w:rPr>
        <w:t xml:space="preserve"> information element</w:t>
      </w:r>
      <w:r w:rsidR="00185E7D">
        <w:rPr>
          <w:lang w:val="en-US" w:eastAsia="zh-CN"/>
        </w:rPr>
        <w:t xml:space="preserve"> (IE)</w:t>
      </w:r>
      <w:r w:rsidR="00822890">
        <w:rPr>
          <w:lang w:val="en-US" w:eastAsia="zh-CN"/>
        </w:rPr>
        <w:t xml:space="preserve">, shown in Figure </w:t>
      </w:r>
      <w:r w:rsidR="004B4DC8">
        <w:rPr>
          <w:lang w:val="en-US" w:eastAsia="zh-CN"/>
        </w:rPr>
        <w:t>7</w:t>
      </w:r>
      <w:r w:rsidR="00822890">
        <w:rPr>
          <w:lang w:val="en-US" w:eastAsia="zh-CN"/>
        </w:rPr>
        <w:t xml:space="preserve">, </w:t>
      </w:r>
      <w:r>
        <w:rPr>
          <w:lang w:val="en-US" w:eastAsia="zh-CN"/>
        </w:rPr>
        <w:t xml:space="preserve">contains </w:t>
      </w:r>
      <w:r w:rsidR="00827FEC">
        <w:rPr>
          <w:lang w:val="en-US" w:eastAsia="zh-CN"/>
        </w:rPr>
        <w:t>timing information of the 5G internal system clock</w:t>
      </w:r>
      <w:r w:rsidR="00A640EB">
        <w:rPr>
          <w:lang w:val="en-US" w:eastAsia="zh-CN"/>
        </w:rPr>
        <w:t xml:space="preserve"> [</w:t>
      </w:r>
      <w:r w:rsidR="00000E9A">
        <w:rPr>
          <w:lang w:val="en-US" w:eastAsia="zh-CN"/>
        </w:rPr>
        <w:t>6</w:t>
      </w:r>
      <w:r w:rsidR="00A640EB">
        <w:rPr>
          <w:lang w:val="en-US" w:eastAsia="zh-CN"/>
        </w:rPr>
        <w:t>]</w:t>
      </w:r>
      <w:r w:rsidR="00822890">
        <w:rPr>
          <w:lang w:val="en-US" w:eastAsia="zh-CN"/>
        </w:rPr>
        <w:t xml:space="preserve"> that</w:t>
      </w:r>
      <w:r w:rsidR="00827FEC">
        <w:rPr>
          <w:lang w:val="en-US" w:eastAsia="zh-CN"/>
        </w:rPr>
        <w:t xml:space="preserve"> c</w:t>
      </w:r>
      <w:r w:rsidR="00822890">
        <w:rPr>
          <w:lang w:val="en-US" w:eastAsia="zh-CN"/>
        </w:rPr>
        <w:t>an</w:t>
      </w:r>
      <w:r w:rsidR="00827FEC">
        <w:rPr>
          <w:lang w:val="en-US" w:eastAsia="zh-CN"/>
        </w:rPr>
        <w:t xml:space="preserve"> be </w:t>
      </w:r>
      <w:r w:rsidR="00D52660">
        <w:rPr>
          <w:lang w:val="en-US" w:eastAsia="zh-CN"/>
        </w:rPr>
        <w:t xml:space="preserve">used to </w:t>
      </w:r>
      <w:r w:rsidR="00827FEC">
        <w:rPr>
          <w:lang w:val="en-US" w:eastAsia="zh-CN"/>
        </w:rPr>
        <w:t>send timestamps of the reference point</w:t>
      </w:r>
      <w:r w:rsidR="00B90F58">
        <w:rPr>
          <w:lang w:val="en-US" w:eastAsia="zh-CN"/>
        </w:rPr>
        <w:t xml:space="preserve"> (gNB)</w:t>
      </w:r>
      <w:r w:rsidR="00827FEC">
        <w:rPr>
          <w:lang w:val="en-US" w:eastAsia="zh-CN"/>
        </w:rPr>
        <w:t xml:space="preserve"> located at the satellite. </w:t>
      </w:r>
      <w:r w:rsidR="00185E7D">
        <w:rPr>
          <w:lang w:val="en-US" w:eastAsia="zh-CN"/>
        </w:rPr>
        <w:t>SIB9 supports sending this IE periodically [</w:t>
      </w:r>
      <w:r w:rsidR="00D61BD9">
        <w:rPr>
          <w:lang w:val="en-US" w:eastAsia="zh-CN"/>
        </w:rPr>
        <w:t>6</w:t>
      </w:r>
      <w:r w:rsidR="00185E7D">
        <w:rPr>
          <w:lang w:val="en-US" w:eastAsia="zh-CN"/>
        </w:rPr>
        <w:t xml:space="preserve">], and these timestamps can be </w:t>
      </w:r>
      <w:r w:rsidR="008D27BC">
        <w:rPr>
          <w:lang w:val="en-US" w:eastAsia="zh-CN"/>
        </w:rPr>
        <w:t xml:space="preserve">effectively </w:t>
      </w:r>
      <w:r w:rsidR="00185E7D">
        <w:rPr>
          <w:lang w:val="en-US" w:eastAsia="zh-CN"/>
        </w:rPr>
        <w:t xml:space="preserve">used </w:t>
      </w:r>
      <w:r w:rsidR="008D27BC">
        <w:rPr>
          <w:lang w:val="en-US" w:eastAsia="zh-CN"/>
        </w:rPr>
        <w:t>to</w:t>
      </w:r>
      <w:r w:rsidR="00185E7D">
        <w:rPr>
          <w:lang w:val="en-US" w:eastAsia="zh-CN"/>
        </w:rPr>
        <w:t xml:space="preserve"> estimate the TA and Doppler frequency as discussed next. </w:t>
      </w:r>
      <w:r w:rsidR="00D61BD9">
        <w:rPr>
          <w:lang w:val="en-US" w:eastAsia="zh-CN"/>
        </w:rPr>
        <w:t xml:space="preserve">The use of the </w:t>
      </w:r>
      <w:proofErr w:type="spellStart"/>
      <w:r w:rsidR="00D61BD9" w:rsidRPr="00B40E9C">
        <w:rPr>
          <w:i/>
          <w:iCs/>
          <w:lang w:val="en-US" w:eastAsia="zh-CN"/>
        </w:rPr>
        <w:t>ReferenceTimeInfo</w:t>
      </w:r>
      <w:proofErr w:type="spellEnd"/>
      <w:r w:rsidR="00D61BD9">
        <w:rPr>
          <w:lang w:val="en-US" w:eastAsia="zh-CN"/>
        </w:rPr>
        <w:t xml:space="preserve"> for uplink time synchronization was discussed in the Release 17 study [7]. </w:t>
      </w:r>
    </w:p>
    <w:p w14:paraId="2E062F3E" w14:textId="77777777" w:rsidR="00C56017" w:rsidRDefault="00C56017" w:rsidP="00C56017">
      <w:pPr>
        <w:keepNext/>
        <w:jc w:val="center"/>
      </w:pPr>
      <w:r>
        <w:rPr>
          <w:noProof/>
          <w:lang w:val="en-US" w:eastAsia="zh-CN"/>
        </w:rPr>
        <w:drawing>
          <wp:inline distT="0" distB="0" distL="0" distR="0" wp14:anchorId="05FD191F" wp14:editId="336F8316">
            <wp:extent cx="4425696" cy="1545336"/>
            <wp:effectExtent l="0" t="0" r="0" b="4445"/>
            <wp:docPr id="1167352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2810" name="Picture 1167352810"/>
                    <pic:cNvPicPr/>
                  </pic:nvPicPr>
                  <pic:blipFill>
                    <a:blip r:embed="rId22">
                      <a:extLst>
                        <a:ext uri="{28A0092B-C50C-407E-A947-70E740481C1C}">
                          <a14:useLocalDpi xmlns:a14="http://schemas.microsoft.com/office/drawing/2010/main" val="0"/>
                        </a:ext>
                      </a:extLst>
                    </a:blip>
                    <a:stretch>
                      <a:fillRect/>
                    </a:stretch>
                  </pic:blipFill>
                  <pic:spPr>
                    <a:xfrm>
                      <a:off x="0" y="0"/>
                      <a:ext cx="4425696" cy="1545336"/>
                    </a:xfrm>
                    <a:prstGeom prst="rect">
                      <a:avLst/>
                    </a:prstGeom>
                  </pic:spPr>
                </pic:pic>
              </a:graphicData>
            </a:graphic>
          </wp:inline>
        </w:drawing>
      </w:r>
    </w:p>
    <w:p w14:paraId="5B733866" w14:textId="712D52FC" w:rsidR="00C56017" w:rsidRPr="000B71AA" w:rsidRDefault="00C56017" w:rsidP="00C56017">
      <w:pPr>
        <w:pStyle w:val="Caption"/>
        <w:jc w:val="center"/>
        <w:rPr>
          <w:lang w:val="en-US" w:eastAsia="zh-CN"/>
        </w:rPr>
      </w:pPr>
      <w:r>
        <w:t xml:space="preserve">Figure </w:t>
      </w:r>
      <w:r>
        <w:fldChar w:fldCharType="begin"/>
      </w:r>
      <w:r>
        <w:instrText xml:space="preserve"> SEQ Figure \* ARABIC </w:instrText>
      </w:r>
      <w:r>
        <w:fldChar w:fldCharType="separate"/>
      </w:r>
      <w:r w:rsidR="00AB63E3">
        <w:rPr>
          <w:noProof/>
        </w:rPr>
        <w:t>7</w:t>
      </w:r>
      <w:r>
        <w:fldChar w:fldCharType="end"/>
      </w:r>
      <w:r>
        <w:t xml:space="preserve">. </w:t>
      </w:r>
      <w:proofErr w:type="spellStart"/>
      <w:r w:rsidRPr="00C56017">
        <w:rPr>
          <w:i/>
          <w:iCs w:val="0"/>
        </w:rPr>
        <w:t>ReferenceTimeInfo</w:t>
      </w:r>
      <w:proofErr w:type="spellEnd"/>
      <w:r>
        <w:t xml:space="preserve"> information element [</w:t>
      </w:r>
      <w:r w:rsidR="00000E9A">
        <w:t>6</w:t>
      </w:r>
      <w:r>
        <w:t>].</w:t>
      </w:r>
    </w:p>
    <w:p w14:paraId="23A8151F" w14:textId="77777777" w:rsidR="0063110F" w:rsidRPr="0063110F" w:rsidRDefault="0063110F" w:rsidP="00967CCC">
      <w:pPr>
        <w:jc w:val="both"/>
      </w:pPr>
    </w:p>
    <w:p w14:paraId="5F3EA1A1" w14:textId="6E854A23" w:rsidR="00FC35BA" w:rsidRDefault="0064273F" w:rsidP="00FC35BA">
      <w:pPr>
        <w:keepNext/>
        <w:jc w:val="center"/>
      </w:pPr>
      <w:r>
        <w:rPr>
          <w:noProof/>
        </w:rPr>
        <w:drawing>
          <wp:inline distT="0" distB="0" distL="0" distR="0" wp14:anchorId="0A7A0559" wp14:editId="683E73F7">
            <wp:extent cx="5943600" cy="2068830"/>
            <wp:effectExtent l="0" t="0" r="0" b="1270"/>
            <wp:docPr id="2125438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38168" name="Picture 2125438168"/>
                    <pic:cNvPicPr/>
                  </pic:nvPicPr>
                  <pic:blipFill>
                    <a:blip r:embed="rId23">
                      <a:extLst>
                        <a:ext uri="{28A0092B-C50C-407E-A947-70E740481C1C}">
                          <a14:useLocalDpi xmlns:a14="http://schemas.microsoft.com/office/drawing/2010/main" val="0"/>
                        </a:ext>
                      </a:extLst>
                    </a:blip>
                    <a:stretch>
                      <a:fillRect/>
                    </a:stretch>
                  </pic:blipFill>
                  <pic:spPr>
                    <a:xfrm>
                      <a:off x="0" y="0"/>
                      <a:ext cx="5943600" cy="2068830"/>
                    </a:xfrm>
                    <a:prstGeom prst="rect">
                      <a:avLst/>
                    </a:prstGeom>
                  </pic:spPr>
                </pic:pic>
              </a:graphicData>
            </a:graphic>
          </wp:inline>
        </w:drawing>
      </w:r>
    </w:p>
    <w:p w14:paraId="17700E84" w14:textId="4A433B8D" w:rsidR="00051EBC" w:rsidRDefault="00FC35BA" w:rsidP="00836044">
      <w:pPr>
        <w:pStyle w:val="Caption"/>
      </w:pPr>
      <w:r>
        <w:t xml:space="preserve">Figure </w:t>
      </w:r>
      <w:r>
        <w:fldChar w:fldCharType="begin"/>
      </w:r>
      <w:r>
        <w:instrText xml:space="preserve"> SEQ Figure \* ARABIC </w:instrText>
      </w:r>
      <w:r>
        <w:fldChar w:fldCharType="separate"/>
      </w:r>
      <w:r w:rsidR="00AB63E3">
        <w:rPr>
          <w:noProof/>
        </w:rPr>
        <w:t>8</w:t>
      </w:r>
      <w:r>
        <w:fldChar w:fldCharType="end"/>
      </w:r>
      <w:r>
        <w:t xml:space="preserve">. </w:t>
      </w:r>
      <w:r w:rsidR="00A6445A">
        <w:t xml:space="preserve">Timing diagram for timestamps sent via SIB9. </w:t>
      </w:r>
      <w:r>
        <w:t>Satellite time, UE correct time, and UE apparent time</w:t>
      </w:r>
      <w:r w:rsidR="0022576E">
        <w:t xml:space="preserve"> with respect to the UE reference time.</w:t>
      </w:r>
    </w:p>
    <w:p w14:paraId="7D2EFE35" w14:textId="4E37E8F3" w:rsidR="00307A49" w:rsidRDefault="003856DC" w:rsidP="00967CCC">
      <w:pPr>
        <w:jc w:val="both"/>
      </w:pPr>
      <w:r>
        <w:t xml:space="preserve">Suppose SIB9 is used to send the </w:t>
      </w:r>
      <w:proofErr w:type="spellStart"/>
      <w:r w:rsidR="004E6BF5" w:rsidRPr="004E6BF5">
        <w:rPr>
          <w:i/>
          <w:iCs/>
        </w:rPr>
        <w:t>ReferenceTimeInfo</w:t>
      </w:r>
      <w:proofErr w:type="spellEnd"/>
      <w:r>
        <w:t xml:space="preserve"> from the </w:t>
      </w:r>
      <w:proofErr w:type="spellStart"/>
      <w:r w:rsidR="00747C04">
        <w:t>gNB</w:t>
      </w:r>
      <w:proofErr w:type="spellEnd"/>
      <w:r w:rsidR="00747C04">
        <w:t xml:space="preserve">-based </w:t>
      </w:r>
      <w:r>
        <w:t>reference point located at the satellite.</w:t>
      </w:r>
      <w:r w:rsidR="004E6BF5">
        <w:t xml:space="preserve"> Then the time field </w:t>
      </w:r>
      <w:r w:rsidR="00552180">
        <w:t xml:space="preserve">indicates the satellite time at the end of the system frame that contains the SIB9 </w:t>
      </w:r>
      <w:r w:rsidR="00AD7279">
        <w:t>with a</w:t>
      </w:r>
      <w:r w:rsidR="00552180">
        <w:t xml:space="preserve"> 10 ns granularity leve</w:t>
      </w:r>
      <w:r w:rsidR="00AD7279">
        <w:t>l</w:t>
      </w:r>
      <w:r w:rsidR="00552180">
        <w:t xml:space="preserve">. </w:t>
      </w:r>
      <w:r w:rsidR="00166A76">
        <w:t xml:space="preserve">Figure </w:t>
      </w:r>
      <w:r w:rsidR="00260BCD">
        <w:t>8</w:t>
      </w:r>
      <w:r w:rsidR="00166A76">
        <w:t xml:space="preserve"> shows the</w:t>
      </w:r>
      <w:r w:rsidR="00EE18DA">
        <w:t>se</w:t>
      </w:r>
      <w:r w:rsidR="00166A76">
        <w:t xml:space="preserve"> </w:t>
      </w:r>
      <w:r w:rsidR="00B40F7A">
        <w:t>timestamps at the satellite reference point</w:t>
      </w:r>
      <w:r w:rsidR="00EE18DA">
        <w:t xml:space="preserve"> for two SIB9 transmissions. </w:t>
      </w:r>
      <w:r w:rsidR="0059015B">
        <w:t xml:space="preserve">After propagation delays of </w:t>
      </w:r>
      <m:oMath>
        <m:sSub>
          <m:sSubPr>
            <m:ctrlPr>
              <w:rPr>
                <w:rFonts w:ascii="Cambria Math" w:hAnsi="Cambria Math"/>
                <w:i/>
              </w:rPr>
            </m:ctrlPr>
          </m:sSubPr>
          <m:e>
            <m:r>
              <m:rPr>
                <m:sty m:val="p"/>
              </m:rPr>
              <w:rPr>
                <w:rFonts w:ascii="Cambria Math" w:hAnsi="Cambria Math"/>
              </w:rPr>
              <m:t>τ</m:t>
            </m:r>
            <m:ctrlPr>
              <w:rPr>
                <w:rFonts w:ascii="Cambria Math" w:hAnsi="Cambria Math"/>
              </w:rPr>
            </m:ctrlPr>
          </m:e>
          <m:sub>
            <m:r>
              <w:rPr>
                <w:rFonts w:ascii="Cambria Math" w:hAnsi="Cambria Math"/>
              </w:rPr>
              <m:t>i</m:t>
            </m:r>
          </m:sub>
        </m:sSub>
      </m:oMath>
      <w:r w:rsidR="0059015B">
        <w:t xml:space="preserve"> and </w:t>
      </w:r>
      <m:oMath>
        <m:sSub>
          <m:sSubPr>
            <m:ctrlPr>
              <w:rPr>
                <w:rFonts w:ascii="Cambria Math" w:hAnsi="Cambria Math"/>
                <w:i/>
              </w:rPr>
            </m:ctrlPr>
          </m:sSubPr>
          <m:e>
            <m:r>
              <w:rPr>
                <w:rFonts w:ascii="Cambria Math" w:hAnsi="Cambria Math"/>
              </w:rPr>
              <m:t>τ</m:t>
            </m:r>
            <m:ctrlPr>
              <w:rPr>
                <w:rFonts w:ascii="Cambria Math" w:hAnsi="Cambria Math"/>
              </w:rPr>
            </m:ctrlPr>
          </m:e>
          <m:sub>
            <m:r>
              <w:rPr>
                <w:rFonts w:ascii="Cambria Math" w:hAnsi="Cambria Math"/>
              </w:rPr>
              <m:t>i+1</m:t>
            </m:r>
          </m:sub>
        </m:sSub>
      </m:oMath>
      <w:r w:rsidR="0059015B">
        <w:t xml:space="preserve">, these frames are received at the UE at times </w:t>
      </w:r>
      <m:oMath>
        <m:sSub>
          <m:sSubPr>
            <m:ctrlPr>
              <w:rPr>
                <w:rFonts w:ascii="Cambria Math" w:hAnsi="Cambria Math"/>
                <w:i/>
              </w:rPr>
            </m:ctrlPr>
          </m:sSubPr>
          <m:e>
            <m:r>
              <w:rPr>
                <w:rFonts w:ascii="Cambria Math" w:hAnsi="Cambria Math"/>
              </w:rPr>
              <m:t>t</m:t>
            </m:r>
          </m:e>
          <m:sub>
            <m:r>
              <w:rPr>
                <w:rFonts w:ascii="Cambria Math" w:hAnsi="Cambria Math"/>
              </w:rPr>
              <m:t>S,i</m:t>
            </m:r>
          </m:sub>
        </m:sSub>
        <m:r>
          <w:rPr>
            <w:rFonts w:ascii="Cambria Math" w:hAnsi="Cambria Math"/>
          </w:rPr>
          <m:t>+</m:t>
        </m:r>
        <m:sSub>
          <m:sSubPr>
            <m:ctrlPr>
              <w:rPr>
                <w:rFonts w:ascii="Cambria Math" w:hAnsi="Cambria Math"/>
                <w:i/>
              </w:rPr>
            </m:ctrlPr>
          </m:sSubPr>
          <m:e>
            <m:r>
              <m:rPr>
                <m:sty m:val="p"/>
              </m:rPr>
              <w:rPr>
                <w:rFonts w:ascii="Cambria Math" w:hAnsi="Cambria Math"/>
              </w:rPr>
              <m:t>τ</m:t>
            </m:r>
          </m:e>
          <m:sub>
            <m:r>
              <w:rPr>
                <w:rFonts w:ascii="Cambria Math" w:hAnsi="Cambria Math"/>
              </w:rPr>
              <m:t>i</m:t>
            </m:r>
          </m:sub>
        </m:sSub>
      </m:oMath>
      <w:r w:rsidR="0059015B">
        <w:t xml:space="preserve"> and </w:t>
      </w:r>
      <m:oMath>
        <m:sSub>
          <m:sSubPr>
            <m:ctrlPr>
              <w:rPr>
                <w:rFonts w:ascii="Cambria Math" w:hAnsi="Cambria Math"/>
                <w:i/>
              </w:rPr>
            </m:ctrlPr>
          </m:sSubPr>
          <m:e>
            <m:r>
              <w:rPr>
                <w:rFonts w:ascii="Cambria Math" w:hAnsi="Cambria Math"/>
              </w:rPr>
              <m:t>t</m:t>
            </m: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i+1</m:t>
            </m:r>
          </m:sub>
        </m:sSub>
      </m:oMath>
      <w:r w:rsidR="002B40E9">
        <w:t xml:space="preserve">, respectively. </w:t>
      </w:r>
      <w:r w:rsidR="007478D8">
        <w:t xml:space="preserve">In initial access, the UE time is not synchronized to the network, so the UE observes these times with respect to </w:t>
      </w:r>
      <w:r w:rsidR="0022576E">
        <w:t xml:space="preserve">a </w:t>
      </w:r>
      <w:r w:rsidR="007478D8">
        <w:t xml:space="preserve">reference time </w:t>
      </w:r>
      <w:r w:rsidR="00C20EF8">
        <w:t>(unknown)</w:t>
      </w:r>
      <w:r w:rsidR="00C80622">
        <w:t xml:space="preserve">, </w:t>
      </w:r>
      <w:r w:rsidR="007478D8">
        <w:t xml:space="preserve">shown </w:t>
      </w:r>
      <w:r w:rsidR="0022576E">
        <w:t xml:space="preserve">as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0022576E">
        <w:t xml:space="preserve">. </w:t>
      </w:r>
      <w:r w:rsidR="00C20EF8">
        <w:t xml:space="preserve">The apparent </w:t>
      </w:r>
      <w:r w:rsidR="004F6430">
        <w:t xml:space="preserve">(observed) </w:t>
      </w:r>
      <w:r w:rsidR="00C20EF8">
        <w:t>times at the UE when these SIB9 transmissions are received are shown as</w:t>
      </w:r>
      <w:r w:rsidR="005A0DB7">
        <w:t xml:space="preserve"> </w:t>
      </w:r>
      <m:oMath>
        <m:sSub>
          <m:sSubPr>
            <m:ctrlPr>
              <w:rPr>
                <w:rFonts w:ascii="Cambria Math" w:hAnsi="Cambria Math"/>
                <w:i/>
              </w:rPr>
            </m:ctrlPr>
          </m:sSubPr>
          <m:e>
            <m:r>
              <w:rPr>
                <w:rFonts w:ascii="Cambria Math" w:hAnsi="Cambria Math"/>
              </w:rPr>
              <m:t>t</m:t>
            </m:r>
          </m:e>
          <m:sub>
            <m:r>
              <w:rPr>
                <w:rFonts w:ascii="Cambria Math" w:hAnsi="Cambria Math"/>
              </w:rPr>
              <m:t>U,i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r>
          <w:rPr>
            <w:rFonts w:ascii="Cambria Math" w:hAnsi="Cambria Math"/>
          </w:rPr>
          <m:t>+</m:t>
        </m:r>
        <m:sSub>
          <m:sSubPr>
            <m:ctrlPr>
              <w:rPr>
                <w:rFonts w:ascii="Cambria Math" w:hAnsi="Cambria Math"/>
                <w:i/>
              </w:rPr>
            </m:ctrlPr>
          </m:sSubPr>
          <m:e>
            <m:r>
              <m:rPr>
                <m:sty m:val="p"/>
              </m:rPr>
              <w:rPr>
                <w:rFonts w:ascii="Cambria Math" w:hAnsi="Cambria Math"/>
              </w:rPr>
              <m:t>τ</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oMath>
      <w:r w:rsidR="005A0DB7">
        <w:t xml:space="preserve"> and </w:t>
      </w:r>
      <m:oMath>
        <m:sSub>
          <m:sSubPr>
            <m:ctrlPr>
              <w:rPr>
                <w:rFonts w:ascii="Cambria Math" w:hAnsi="Cambria Math"/>
                <w:i/>
              </w:rPr>
            </m:ctrlPr>
          </m:sSubPr>
          <m:e>
            <m:r>
              <w:rPr>
                <w:rFonts w:ascii="Cambria Math" w:hAnsi="Cambria Math"/>
              </w:rPr>
              <m:t>t</m:t>
            </m:r>
          </m:e>
          <m:sub>
            <m:r>
              <w:rPr>
                <w:rFonts w:ascii="Cambria Math" w:hAnsi="Cambria Math"/>
              </w:rPr>
              <m:t>U,i+1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oMath>
      <w:r w:rsidR="005A0DB7">
        <w:t xml:space="preserve">. </w:t>
      </w:r>
      <w:r w:rsidR="006E6A38">
        <w:t xml:space="preserve">Note that </w:t>
      </w:r>
      <m:oMath>
        <m:sSub>
          <m:sSubPr>
            <m:ctrlPr>
              <w:rPr>
                <w:rFonts w:ascii="Cambria Math" w:hAnsi="Cambria Math"/>
                <w:i/>
              </w:rPr>
            </m:ctrlPr>
          </m:sSubPr>
          <m:e>
            <m:r>
              <w:rPr>
                <w:rFonts w:ascii="Cambria Math" w:hAnsi="Cambria Math"/>
              </w:rPr>
              <m:t>t</m:t>
            </m:r>
          </m:e>
          <m:sub>
            <m:r>
              <w:rPr>
                <w:rFonts w:ascii="Cambria Math" w:hAnsi="Cambria Math"/>
              </w:rPr>
              <m:t>S,i</m:t>
            </m:r>
          </m:sub>
        </m:sSub>
      </m:oMath>
      <w:r w:rsidR="006E6A38">
        <w:t xml:space="preserve"> and </w:t>
      </w:r>
      <m:oMath>
        <m:sSub>
          <m:sSubPr>
            <m:ctrlPr>
              <w:rPr>
                <w:rFonts w:ascii="Cambria Math" w:hAnsi="Cambria Math"/>
                <w:i/>
              </w:rPr>
            </m:ctrlPr>
          </m:sSubPr>
          <m:e>
            <m:r>
              <w:rPr>
                <w:rFonts w:ascii="Cambria Math" w:hAnsi="Cambria Math"/>
              </w:rPr>
              <m:t>t</m:t>
            </m:r>
          </m:e>
          <m:sub>
            <m:r>
              <w:rPr>
                <w:rFonts w:ascii="Cambria Math" w:hAnsi="Cambria Math"/>
              </w:rPr>
              <m:t>S,i+1</m:t>
            </m:r>
          </m:sub>
        </m:sSub>
      </m:oMath>
      <w:r w:rsidR="006E6A38">
        <w:t xml:space="preserve"> are sent via the SIB9 to the UE, so they are known to it</w:t>
      </w:r>
      <w:r w:rsidR="00A97679">
        <w:t>, but</w:t>
      </w:r>
      <w:r w:rsidR="00A32DA7">
        <w:t xml:space="preserve"> the correct value of</w:t>
      </w:r>
      <w:r w:rsidR="00A97679">
        <w:t xml:space="preserv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00A97679">
        <w:t xml:space="preserve"> is not known at the UE. </w:t>
      </w:r>
      <w:r w:rsidR="00F83571">
        <w:t xml:space="preserve"> </w:t>
      </w:r>
      <w:r w:rsidR="00307A49">
        <w:t xml:space="preserve">Although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00307A49">
        <w:t xml:space="preserve"> is not known at the UE, the difference between the observed times and the timestamps can be used to calculate the rate of change of the TA </w:t>
      </w:r>
      <w:r w:rsidR="000F6D5A">
        <w:t xml:space="preserve">and the Doppler frequency </w:t>
      </w:r>
      <w:r w:rsidR="00307A49">
        <w:t>as shown next</w:t>
      </w:r>
      <w:r w:rsidR="00970985">
        <w:t>.</w:t>
      </w:r>
    </w:p>
    <w:p w14:paraId="298AAEF6" w14:textId="3E8436E2" w:rsidR="00970985" w:rsidRDefault="00970985" w:rsidP="00967CCC">
      <w:pPr>
        <w:jc w:val="both"/>
      </w:pPr>
      <w:r>
        <w:t>The difference between the observations at the UE is</w:t>
      </w:r>
    </w:p>
    <w:p w14:paraId="360D1011" w14:textId="6016D16C" w:rsidR="00970985" w:rsidRPr="00970985" w:rsidRDefault="00000000" w:rsidP="00967CCC">
      <w:pPr>
        <w:jc w:val="both"/>
      </w:pPr>
      <m:oMathPara>
        <m:oMath>
          <m:sSub>
            <m:sSubPr>
              <m:ctrlPr>
                <w:rPr>
                  <w:rFonts w:ascii="Cambria Math" w:hAnsi="Cambria Math"/>
                  <w:i/>
                </w:rPr>
              </m:ctrlPr>
            </m:sSubPr>
            <m:e>
              <m:r>
                <w:rPr>
                  <w:rFonts w:ascii="Cambria Math" w:hAnsi="Cambria Math"/>
                </w:rPr>
                <m:t>t</m:t>
              </m:r>
            </m:e>
            <m:sub>
              <m:r>
                <w:rPr>
                  <w:rFonts w:ascii="Cambria Math" w:hAnsi="Cambria Math"/>
                </w:rPr>
                <m:t>U,i+1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U,i</m:t>
              </m:r>
            </m:sub>
          </m:sSub>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t</m:t>
                  </m:r>
                  <m:ctrlPr>
                    <w:rPr>
                      <w:rFonts w:ascii="Cambria Math" w:hAnsi="Cambria Math"/>
                    </w:rPr>
                  </m:ctrlP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ctrlPr>
                <w:rPr>
                  <w:rFonts w:ascii="Cambria Math" w:hAnsi="Cambria Math"/>
                  <w:i/>
                </w:rPr>
              </m:ctrlPr>
            </m:e>
          </m:d>
          <m:r>
            <w:rPr>
              <w:rFonts w:ascii="Cambria Math" w:hAnsi="Cambria Math"/>
            </w:rPr>
            <m:t>+</m:t>
          </m:r>
          <m:d>
            <m:dPr>
              <m:ctrlPr>
                <w:rPr>
                  <w:rFonts w:ascii="Cambria Math" w:hAnsi="Cambria Math"/>
                </w:rPr>
              </m:ctrlPr>
            </m:dPr>
            <m:e>
              <m:sSub>
                <m:sSubPr>
                  <m:ctrlPr>
                    <w:rPr>
                      <w:rFonts w:ascii="Cambria Math" w:hAnsi="Cambria Math"/>
                      <w:i/>
                    </w:rPr>
                  </m:ctrlPr>
                </m:sSubPr>
                <m:e>
                  <m:r>
                    <m:rPr>
                      <m:sty m:val="p"/>
                    </m:rPr>
                    <w:rPr>
                      <w:rFonts w:ascii="Cambria Math" w:hAnsi="Cambria Math"/>
                    </w:rPr>
                    <m:t>τ</m:t>
                  </m:r>
                  <m:ctrlPr>
                    <w:rPr>
                      <w:rFonts w:ascii="Cambria Math" w:hAnsi="Cambria Math"/>
                    </w:rPr>
                  </m:ctrlPr>
                </m:e>
                <m:sub>
                  <m:r>
                    <w:rPr>
                      <w:rFonts w:ascii="Cambria Math" w:hAnsi="Cambria Math"/>
                    </w:rPr>
                    <m:t>i+1</m:t>
                  </m:r>
                </m:sub>
              </m:sSub>
              <m:r>
                <w:rPr>
                  <w:rFonts w:ascii="Cambria Math" w:hAnsi="Cambria Math"/>
                </w:rPr>
                <m:t>-</m:t>
              </m:r>
              <m:sSub>
                <m:sSubPr>
                  <m:ctrlPr>
                    <w:rPr>
                      <w:rFonts w:ascii="Cambria Math" w:hAnsi="Cambria Math"/>
                      <w:i/>
                    </w:rPr>
                  </m:ctrlPr>
                </m:sSubPr>
                <m:e>
                  <m:r>
                    <m:rPr>
                      <m:sty m:val="p"/>
                    </m:rPr>
                    <w:rPr>
                      <w:rFonts w:ascii="Cambria Math" w:hAnsi="Cambria Math"/>
                    </w:rPr>
                    <m:t>τ</m:t>
                  </m:r>
                </m:e>
                <m:sub>
                  <m:r>
                    <w:rPr>
                      <w:rFonts w:ascii="Cambria Math" w:hAnsi="Cambria Math"/>
                    </w:rPr>
                    <m:t>i</m:t>
                  </m:r>
                </m:sub>
              </m:sSub>
              <m:ctrlPr>
                <w:rPr>
                  <w:rFonts w:ascii="Cambria Math" w:hAnsi="Cambria Math"/>
                  <w:i/>
                </w:rPr>
              </m:ctrlPr>
            </m:e>
          </m:d>
          <m:r>
            <w:rPr>
              <w:rFonts w:ascii="Cambria Math" w:hAnsi="Cambria Math"/>
            </w:rPr>
            <m:t>.</m:t>
          </m:r>
        </m:oMath>
      </m:oMathPara>
    </w:p>
    <w:p w14:paraId="57B1F55F" w14:textId="58395E62" w:rsidR="00970985" w:rsidRDefault="00970985" w:rsidP="00967CCC">
      <w:pPr>
        <w:jc w:val="both"/>
      </w:pPr>
      <w:r>
        <w:lastRenderedPageBreak/>
        <w:t>Then</w:t>
      </w:r>
      <w:r w:rsidR="008A70D6">
        <w:t xml:space="preserve">, assuming the UE clock drift during the observation interval is negligible, </w:t>
      </w:r>
      <w:r>
        <w:t>the rate of change of one-way TA</w:t>
      </w:r>
      <w:r w:rsidR="00E65C36">
        <w:t xml:space="preserve"> observed at the UE</w:t>
      </w:r>
      <w:r>
        <w:t xml:space="preserve"> is </w:t>
      </w:r>
    </w:p>
    <w:p w14:paraId="5425F609" w14:textId="201B7D05" w:rsidR="00970985" w:rsidRPr="00E65C36" w:rsidRDefault="00000000" w:rsidP="00967CCC">
      <w:pPr>
        <w:jc w:val="both"/>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TA</m:t>
                  </m:r>
                </m:e>
              </m:acc>
            </m:e>
            <m:sub>
              <m:r>
                <m:rPr>
                  <m:sty m:val="p"/>
                </m:rPr>
                <w:rPr>
                  <w:rFonts w:ascii="Cambria Math" w:hAnsi="Cambria Math"/>
                </w:rPr>
                <m:t>one</m:t>
              </m:r>
            </m:sub>
          </m:sSub>
          <m:r>
            <w:rPr>
              <w:rFonts w:ascii="Cambria Math" w:hAnsi="Cambria Math"/>
            </w:rPr>
            <m:t>=</m:t>
          </m:r>
          <m:f>
            <m:fPr>
              <m:ctrlPr>
                <w:rPr>
                  <w:rFonts w:ascii="Cambria Math" w:hAnsi="Cambria Math"/>
                </w:rPr>
              </m:ctrlPr>
            </m:fPr>
            <m:num>
              <m:sSub>
                <m:sSubPr>
                  <m:ctrlPr>
                    <w:rPr>
                      <w:rFonts w:ascii="Cambria Math" w:hAnsi="Cambria Math"/>
                      <w:i/>
                    </w:rPr>
                  </m:ctrlPr>
                </m:sSubPr>
                <m:e>
                  <m:r>
                    <m:rPr>
                      <m:sty m:val="p"/>
                    </m:rPr>
                    <w:rPr>
                      <w:rFonts w:ascii="Cambria Math" w:hAnsi="Cambria Math"/>
                    </w:rPr>
                    <m:t>τ</m:t>
                  </m:r>
                </m:e>
                <m:sub>
                  <m:r>
                    <w:rPr>
                      <w:rFonts w:ascii="Cambria Math" w:hAnsi="Cambria Math"/>
                    </w:rPr>
                    <m:t>i+1</m:t>
                  </m:r>
                </m:sub>
              </m:sSub>
              <m:r>
                <w:rPr>
                  <w:rFonts w:ascii="Cambria Math" w:hAnsi="Cambria Math"/>
                </w:rPr>
                <m:t>-</m:t>
              </m:r>
              <m:sSub>
                <m:sSubPr>
                  <m:ctrlPr>
                    <w:rPr>
                      <w:rFonts w:ascii="Cambria Math" w:hAnsi="Cambria Math"/>
                      <w:i/>
                    </w:rPr>
                  </m:ctrlPr>
                </m:sSubPr>
                <m:e>
                  <m:r>
                    <m:rPr>
                      <m:sty m:val="p"/>
                    </m:rPr>
                    <w:rPr>
                      <w:rFonts w:ascii="Cambria Math" w:hAnsi="Cambria Math"/>
                    </w:rPr>
                    <m:t>τ</m:t>
                  </m:r>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t</m:t>
                  </m:r>
                </m:e>
                <m:sub>
                  <m:r>
                    <w:rPr>
                      <w:rFonts w:ascii="Cambria Math" w:hAnsi="Cambria Math"/>
                    </w:rPr>
                    <m:t>U,i+1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U,i</m:t>
                  </m:r>
                </m:sub>
              </m:sSub>
              <m:ctrlPr>
                <w:rPr>
                  <w:rFonts w:ascii="Cambria Math" w:hAnsi="Cambria Math"/>
                  <w:i/>
                </w:rPr>
              </m:ctrlPr>
            </m:den>
          </m:f>
          <m:r>
            <w:rPr>
              <w:rFonts w:ascii="Cambria Math" w:hAnsi="Cambria Math"/>
            </w:rPr>
            <m:t>=</m:t>
          </m:r>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S,i+1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S,i</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U,i+1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U,i</m:t>
                  </m:r>
                </m:sub>
              </m:sSub>
            </m:den>
          </m:f>
        </m:oMath>
      </m:oMathPara>
    </w:p>
    <w:p w14:paraId="11B0293A" w14:textId="5D79655B" w:rsidR="00E65C36" w:rsidRDefault="008A70D6" w:rsidP="00967CCC">
      <w:pPr>
        <w:jc w:val="both"/>
      </w:pPr>
      <w:r>
        <w:t xml:space="preserve">which can be calculated at the UE.  </w:t>
      </w:r>
      <w:r w:rsidR="00203935">
        <w:t xml:space="preserve">As </w:t>
      </w:r>
      <w:r w:rsidR="00CF0B66">
        <w:t>discussed</w:t>
      </w:r>
      <w:r w:rsidR="00203935">
        <w:t xml:space="preserve"> in Section 2.5, the initial Doppler frequency can be computed from the rate of change of the TA as follows:</w:t>
      </w:r>
    </w:p>
    <w:p w14:paraId="191D0D44" w14:textId="321D6B1C" w:rsidR="00203935" w:rsidRPr="00203935" w:rsidRDefault="00000000" w:rsidP="00967CCC">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d>
            <m:dPr>
              <m:ctrlPr>
                <w:rPr>
                  <w:rFonts w:ascii="Cambria Math" w:hAnsi="Cambria Math"/>
                </w:rPr>
              </m:ctrlPr>
            </m:dPr>
            <m:e>
              <m:r>
                <w:rPr>
                  <w:rFonts w:ascii="Cambria Math" w:hAnsi="Cambria Math"/>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ctrlPr>
                    <w:rPr>
                      <w:rFonts w:ascii="Cambria Math" w:hAnsi="Cambria Math"/>
                      <w:i/>
                    </w:rPr>
                  </m:ctrlPr>
                </m:num>
                <m:den>
                  <m:sSub>
                    <m:sSubPr>
                      <m:ctrlPr>
                        <w:rPr>
                          <w:rFonts w:ascii="Cambria Math" w:hAnsi="Cambria Math"/>
                          <w:i/>
                        </w:rPr>
                      </m:ctrlPr>
                    </m:sSubPr>
                    <m:e>
                      <m:r>
                        <w:rPr>
                          <w:rFonts w:ascii="Cambria Math" w:hAnsi="Cambria Math"/>
                        </w:rPr>
                        <m:t>t</m:t>
                      </m:r>
                    </m:e>
                    <m:sub>
                      <m:r>
                        <w:rPr>
                          <w:rFonts w:ascii="Cambria Math" w:hAnsi="Cambria Math"/>
                        </w:rPr>
                        <m:t>U,i+1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U,i</m:t>
                      </m:r>
                    </m:sub>
                  </m:sSub>
                  <m:ctrlPr>
                    <w:rPr>
                      <w:rFonts w:ascii="Cambria Math" w:hAnsi="Cambria Math"/>
                      <w:i/>
                    </w:rPr>
                  </m:ctrlPr>
                </m:den>
              </m:f>
              <m:ctrlPr>
                <w:rPr>
                  <w:rFonts w:ascii="Cambria Math" w:hAnsi="Cambria Math"/>
                  <w:i/>
                </w:rPr>
              </m:ctrlPr>
            </m:e>
          </m:d>
          <m:r>
            <w:rPr>
              <w:rFonts w:ascii="Cambria Math" w:hAnsi="Cambria Math"/>
            </w:rPr>
            <m:t>.</m:t>
          </m:r>
        </m:oMath>
      </m:oMathPara>
    </w:p>
    <w:p w14:paraId="1955BA6C" w14:textId="77777777" w:rsidR="00203935" w:rsidRDefault="00203935" w:rsidP="00203935">
      <w:pPr>
        <w:pStyle w:val="ListParagraph"/>
        <w:ind w:left="0"/>
        <w:jc w:val="both"/>
        <w:rPr>
          <w:b/>
          <w:bCs/>
        </w:rPr>
      </w:pPr>
    </w:p>
    <w:p w14:paraId="3437ABC1" w14:textId="44C9C3B6" w:rsidR="00203935" w:rsidRPr="00203935" w:rsidRDefault="00203935" w:rsidP="00203935">
      <w:pPr>
        <w:pStyle w:val="ListParagraph"/>
        <w:ind w:left="0"/>
        <w:jc w:val="both"/>
        <w:rPr>
          <w:b/>
          <w:bCs/>
        </w:rPr>
      </w:pPr>
      <w:r>
        <w:rPr>
          <w:b/>
          <w:bCs/>
        </w:rPr>
        <w:t xml:space="preserve">Proposal 5: </w:t>
      </w:r>
      <w:r w:rsidR="00FC5A03">
        <w:rPr>
          <w:b/>
          <w:bCs/>
        </w:rPr>
        <w:t>Broadcast</w:t>
      </w:r>
      <w:r>
        <w:rPr>
          <w:b/>
          <w:bCs/>
        </w:rPr>
        <w:t xml:space="preserve"> </w:t>
      </w:r>
      <w:proofErr w:type="spellStart"/>
      <w:r w:rsidRPr="00203935">
        <w:rPr>
          <w:b/>
          <w:bCs/>
          <w:i/>
          <w:iCs/>
        </w:rPr>
        <w:t>ReferenceTimeInfo</w:t>
      </w:r>
      <w:proofErr w:type="spellEnd"/>
      <w:r>
        <w:rPr>
          <w:b/>
          <w:bCs/>
          <w:i/>
          <w:iCs/>
        </w:rPr>
        <w:t xml:space="preserve"> </w:t>
      </w:r>
      <w:r>
        <w:rPr>
          <w:b/>
          <w:bCs/>
        </w:rPr>
        <w:t xml:space="preserve">in SIB9, and use the timestamps sent in this to compute the initial Doppler frequency. </w:t>
      </w:r>
    </w:p>
    <w:p w14:paraId="7C5175C3" w14:textId="5EE66559" w:rsidR="003111AA" w:rsidRDefault="00203935" w:rsidP="00203935">
      <w:pPr>
        <w:pStyle w:val="ListParagraph"/>
        <w:ind w:left="0"/>
        <w:jc w:val="both"/>
        <w:rPr>
          <w:b/>
          <w:bCs/>
        </w:rPr>
      </w:pPr>
      <w:r>
        <w:rPr>
          <w:b/>
          <w:bCs/>
        </w:rPr>
        <w:t xml:space="preserve"> </w:t>
      </w:r>
    </w:p>
    <w:p w14:paraId="3D41321D" w14:textId="15636224" w:rsidR="00B83328" w:rsidRDefault="003111AA" w:rsidP="00B83328">
      <w:pPr>
        <w:pStyle w:val="Style3"/>
      </w:pPr>
      <w:r w:rsidRPr="00B83328">
        <w:t>Timing Advanc</w:t>
      </w:r>
      <w:r w:rsidR="00B83328">
        <w:t>e</w:t>
      </w:r>
      <w:r w:rsidR="001238D8">
        <w:t xml:space="preserve"> Estimation</w:t>
      </w:r>
    </w:p>
    <w:p w14:paraId="1368EB4B" w14:textId="09E1C07C" w:rsidR="00910ECF" w:rsidRDefault="00910ECF" w:rsidP="00913CE7">
      <w:pPr>
        <w:jc w:val="both"/>
      </w:pPr>
      <w:r>
        <w:t xml:space="preserve">The timing advance can also be calculated using the </w:t>
      </w:r>
      <w:proofErr w:type="spellStart"/>
      <w:r w:rsidRPr="00910ECF">
        <w:rPr>
          <w:i/>
          <w:iCs/>
        </w:rPr>
        <w:t>ReferenceTimeInfo</w:t>
      </w:r>
      <w:proofErr w:type="spellEnd"/>
      <w:r>
        <w:t xml:space="preserve"> sent in SIB9, but this requires at least three observations</w:t>
      </w:r>
      <w:r w:rsidR="008F0F85">
        <w:t>,</w:t>
      </w:r>
      <w:r>
        <w:t xml:space="preserve"> as shown in Figure </w:t>
      </w:r>
      <w:r w:rsidR="008F0F85">
        <w:t>9</w:t>
      </w:r>
      <w:r>
        <w:t xml:space="preserve">. </w:t>
      </w:r>
    </w:p>
    <w:p w14:paraId="1649CC02" w14:textId="77777777" w:rsidR="00031BED" w:rsidRDefault="00031BED" w:rsidP="00031BED">
      <w:pPr>
        <w:keepNext/>
      </w:pPr>
      <w:r>
        <w:rPr>
          <w:noProof/>
        </w:rPr>
        <w:drawing>
          <wp:inline distT="0" distB="0" distL="0" distR="0" wp14:anchorId="24F2D0EA" wp14:editId="78CCD10B">
            <wp:extent cx="5943600" cy="2045335"/>
            <wp:effectExtent l="0" t="0" r="0" b="0"/>
            <wp:docPr id="13735575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57536" name="Picture 1373557536"/>
                    <pic:cNvPicPr/>
                  </pic:nvPicPr>
                  <pic:blipFill>
                    <a:blip r:embed="rId24">
                      <a:extLst>
                        <a:ext uri="{28A0092B-C50C-407E-A947-70E740481C1C}">
                          <a14:useLocalDpi xmlns:a14="http://schemas.microsoft.com/office/drawing/2010/main" val="0"/>
                        </a:ext>
                      </a:extLst>
                    </a:blip>
                    <a:stretch>
                      <a:fillRect/>
                    </a:stretch>
                  </pic:blipFill>
                  <pic:spPr>
                    <a:xfrm>
                      <a:off x="0" y="0"/>
                      <a:ext cx="5943600" cy="2045335"/>
                    </a:xfrm>
                    <a:prstGeom prst="rect">
                      <a:avLst/>
                    </a:prstGeom>
                  </pic:spPr>
                </pic:pic>
              </a:graphicData>
            </a:graphic>
          </wp:inline>
        </w:drawing>
      </w:r>
    </w:p>
    <w:p w14:paraId="58816264" w14:textId="46F228AE" w:rsidR="00031BED" w:rsidRDefault="00031BED" w:rsidP="00031BED">
      <w:pPr>
        <w:pStyle w:val="Caption"/>
      </w:pPr>
      <w:r>
        <w:t xml:space="preserve">Figure </w:t>
      </w:r>
      <w:r>
        <w:fldChar w:fldCharType="begin"/>
      </w:r>
      <w:r>
        <w:instrText xml:space="preserve"> SEQ Figure \* ARABIC </w:instrText>
      </w:r>
      <w:r>
        <w:fldChar w:fldCharType="separate"/>
      </w:r>
      <w:r w:rsidR="00AB63E3">
        <w:rPr>
          <w:noProof/>
        </w:rPr>
        <w:t>9</w:t>
      </w:r>
      <w:r>
        <w:fldChar w:fldCharType="end"/>
      </w:r>
      <w:r>
        <w:t xml:space="preserve">. Timing diagram for the SIB9 transmission and reception. This shows the satellite position and timestamps, UE correct and apparent times, and the UE position. </w:t>
      </w:r>
    </w:p>
    <w:p w14:paraId="3E57E9BB" w14:textId="6BF31C92" w:rsidR="008A385F" w:rsidRPr="003677F1" w:rsidRDefault="009857CE" w:rsidP="00913CE7">
      <w:pPr>
        <w:jc w:val="both"/>
      </w:pPr>
      <w:r>
        <w:t xml:space="preserve">In addition to the timing information shown in Figure </w:t>
      </w:r>
      <w:r w:rsidR="00195BF1">
        <w:t>8</w:t>
      </w:r>
      <w:r>
        <w:t>, this figure shows the three-dimensional</w:t>
      </w:r>
      <w:r w:rsidR="00DE79EE">
        <w:t xml:space="preserve"> </w:t>
      </w:r>
      <w:r>
        <w:t>position vectors</w:t>
      </w:r>
      <w:r w:rsidR="00F25D02">
        <w:t xml:space="preserve"> (ECEF coordinates)</w:t>
      </w:r>
      <w:r>
        <w:t xml:space="preserve"> of the satellite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S,i</m:t>
                </m:r>
              </m:sub>
            </m:sSub>
          </m:e>
        </m:d>
      </m:oMath>
      <w:r w:rsidR="003677F1">
        <w:t xml:space="preserve"> </w:t>
      </w:r>
      <w:r>
        <w:t>and the UE</w:t>
      </w:r>
      <w:r w:rsidR="009B53C6">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m:t>
                </m:r>
              </m:sub>
            </m:sSub>
          </m:e>
        </m:d>
      </m:oMath>
      <w:r>
        <w:t>. The former is known to the UE</w:t>
      </w:r>
      <w:r w:rsidR="00475530">
        <w:t xml:space="preserve"> (via SIB19)</w:t>
      </w:r>
      <w:r>
        <w:t xml:space="preserve">, but the latter is not. </w:t>
      </w:r>
      <w:r w:rsidR="00F0346D">
        <w:t xml:space="preserve">The propagation distances from the satellite to the UE for these three observations are expressed as </w:t>
      </w:r>
    </w:p>
    <w:p w14:paraId="448EB5DB" w14:textId="470DBE5A" w:rsidR="00540F94" w:rsidRPr="00540F94" w:rsidRDefault="00000000" w:rsidP="00913CE7">
      <w:pPr>
        <w:jc w:val="both"/>
      </w:pPr>
      <m:oMathPara>
        <m:oMath>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m:t>
          </m:r>
          <m:d>
            <m:dPr>
              <m:begChr m:val=""/>
              <m:endChr m:val=""/>
              <m:ctrlPr>
                <w:rPr>
                  <w:rFonts w:ascii="Cambria Math" w:hAnsi="Cambria Math"/>
                </w:rPr>
              </m:ctrlPr>
            </m:dPr>
            <m:e>
              <m:r>
                <m:rPr>
                  <m:lit/>
                  <m:sty m:val="p"/>
                </m:rPr>
                <w:rPr>
                  <w:rFonts w:ascii="Cambria Math" w:hAnsi="Cambria Math"/>
                </w:rPr>
                <m:t>|</m:t>
              </m:r>
              <m:r>
                <m:rPr>
                  <m:sty m:val="p"/>
                </m:rP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S,i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 xml:space="preserve">U </m:t>
                  </m:r>
                </m:sub>
              </m:sSub>
            </m:e>
          </m:d>
          <m:r>
            <m:rPr>
              <m:lit/>
            </m:rPr>
            <w:rPr>
              <w:rFonts w:ascii="Cambria Math" w:hAnsi="Cambria Math"/>
            </w:rPr>
            <m:t>|</m:t>
          </m:r>
          <m:r>
            <w:rPr>
              <w:rFonts w:ascii="Cambria Math" w:hAnsi="Cambria Math"/>
            </w:rPr>
            <m:t>|=c</m:t>
          </m:r>
          <m:d>
            <m:dPr>
              <m:ctrlPr>
                <w:rPr>
                  <w:rFonts w:ascii="Cambria Math" w:hAnsi="Cambria Math"/>
                </w:rPr>
              </m:ctrlPr>
            </m:dPr>
            <m:e>
              <m:sSub>
                <m:sSubPr>
                  <m:ctrlPr>
                    <w:rPr>
                      <w:rFonts w:ascii="Cambria Math" w:hAnsi="Cambria Math"/>
                      <w:i/>
                    </w:rPr>
                  </m:ctrlPr>
                </m:sSubPr>
                <m:e>
                  <m:r>
                    <w:rPr>
                      <w:rFonts w:ascii="Cambria Math" w:hAnsi="Cambria Math"/>
                    </w:rPr>
                    <m:t>t</m:t>
                  </m:r>
                  <m:ctrlPr>
                    <w:rPr>
                      <w:rFonts w:ascii="Cambria Math" w:hAnsi="Cambria Math"/>
                    </w:rPr>
                  </m:ctrlPr>
                </m:e>
                <m:sub>
                  <m:r>
                    <w:rPr>
                      <w:rFonts w:ascii="Cambria Math" w:hAnsi="Cambria Math"/>
                    </w:rPr>
                    <m:t>U,i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ctrlPr>
                <w:rPr>
                  <w:rFonts w:ascii="Cambria Math" w:hAnsi="Cambria Math"/>
                  <w:i/>
                </w:rPr>
              </m:ctrlPr>
            </m:e>
          </m:d>
          <m:r>
            <w:rPr>
              <w:rFonts w:ascii="Cambria Math" w:hAnsi="Cambria Math"/>
            </w:rPr>
            <m:t>,   i = i, (i+1),( i+2)</m:t>
          </m:r>
        </m:oMath>
      </m:oMathPara>
    </w:p>
    <w:p w14:paraId="0F9D6D64" w14:textId="3941ABC6" w:rsidR="00540F94" w:rsidRDefault="00540F94" w:rsidP="00913CE7">
      <w:pPr>
        <w:jc w:val="both"/>
      </w:pPr>
      <w:r>
        <w:t xml:space="preserve">where </w:t>
      </w:r>
      <m:oMath>
        <m:r>
          <m:rPr>
            <m:lit/>
          </m:rPr>
          <w:rPr>
            <w:rFonts w:ascii="Cambria Math" w:hAnsi="Cambria Math"/>
          </w:rPr>
          <m:t>|</m:t>
        </m:r>
        <m:d>
          <m:dPr>
            <m:begChr m:val="|"/>
            <m:endChr m:val="|"/>
            <m:ctrlPr>
              <w:rPr>
                <w:rFonts w:ascii="Cambria Math" w:hAnsi="Cambria Math"/>
                <w:i/>
              </w:rPr>
            </m:ctrlPr>
          </m:dPr>
          <m:e>
            <m:r>
              <m:rPr>
                <m:sty m:val="p"/>
              </m:rPr>
              <w:rPr>
                <w:rFonts w:ascii="Cambria Math" w:hAnsi="Cambria Math"/>
              </w:rPr>
              <m:t>⋅</m:t>
            </m:r>
            <m:r>
              <m:rPr>
                <m:lit/>
              </m:rPr>
              <w:rPr>
                <w:rFonts w:ascii="Cambria Math" w:hAnsi="Cambria Math"/>
              </w:rPr>
              <m:t>|</m:t>
            </m:r>
          </m:e>
        </m:d>
      </m:oMath>
      <w:r w:rsidR="00EC1196">
        <w:t xml:space="preserve"> denotes the Euclidean distance </w:t>
      </w:r>
      <w:r w:rsidR="003D4CF7">
        <w:t xml:space="preserve">of the argument </w:t>
      </w:r>
      <w:r w:rsidR="00EC1196">
        <w:t>and</w:t>
      </w:r>
      <w:r>
        <w:t xml:space="preserve"> </w:t>
      </w:r>
      <m:oMath>
        <m:r>
          <w:rPr>
            <w:rFonts w:ascii="Cambria Math" w:hAnsi="Cambria Math"/>
          </w:rPr>
          <m:t>c</m:t>
        </m:r>
      </m:oMath>
      <w:r>
        <w:t xml:space="preserve"> is the speed of light.  </w:t>
      </w:r>
      <w:r w:rsidR="00DE79EE">
        <w:t xml:space="preserve">Suppose UE is on the Earth’s surface, and denote by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DE79EE">
        <w:t xml:space="preserve"> the radius of the Earth. Then, the coordinates </w:t>
      </w:r>
      <w:r w:rsidR="0029722F">
        <w:t>of the</w:t>
      </w:r>
      <w:r w:rsidR="00DE79EE">
        <w:t xml:space="preserve"> UE satisfy the following: </w:t>
      </w:r>
    </w:p>
    <w:p w14:paraId="2102A9B9" w14:textId="6DB3608E" w:rsidR="00DE79EE" w:rsidRPr="00DE79EE" w:rsidRDefault="00DE79EE" w:rsidP="00913CE7">
      <w:pPr>
        <w:jc w:val="both"/>
      </w:pPr>
      <m:oMathPara>
        <m:oMath>
          <m:r>
            <m:rPr>
              <m:lit/>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m:t>
                  </m:r>
                </m:sub>
              </m:sSub>
              <m:r>
                <m:rPr>
                  <m:lit/>
                </m:rPr>
                <w:rPr>
                  <w:rFonts w:ascii="Cambria Math" w:hAnsi="Cambria Math"/>
                </w:rPr>
                <m: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m:t>
          </m:r>
        </m:oMath>
      </m:oMathPara>
    </w:p>
    <w:p w14:paraId="36078255" w14:textId="43AFD28F" w:rsidR="007C1A0D" w:rsidRDefault="00DE79EE" w:rsidP="00913CE7">
      <w:pPr>
        <w:jc w:val="both"/>
      </w:pPr>
      <w:r>
        <w:t xml:space="preserve">The unknowns in these equations are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and the </w:t>
      </w:r>
      <w:r w:rsidR="00DB21BC">
        <w:t xml:space="preserve">three-coordinate values of </w:t>
      </w:r>
      <m:oMath>
        <m:sSub>
          <m:sSubPr>
            <m:ctrlPr>
              <w:rPr>
                <w:rFonts w:ascii="Cambria Math" w:hAnsi="Cambria Math"/>
                <w:i/>
              </w:rPr>
            </m:ctrlPr>
          </m:sSubPr>
          <m:e>
            <m:r>
              <w:rPr>
                <w:rFonts w:ascii="Cambria Math" w:hAnsi="Cambria Math"/>
              </w:rPr>
              <m:t>x</m:t>
            </m:r>
          </m:e>
          <m:sub>
            <m:r>
              <w:rPr>
                <w:rFonts w:ascii="Cambria Math" w:hAnsi="Cambria Math"/>
              </w:rPr>
              <m:t>U</m:t>
            </m:r>
          </m:sub>
        </m:sSub>
      </m:oMath>
      <w:r w:rsidR="00DB21BC">
        <w:t xml:space="preserve">, which can be obtained by solving the above four equations. </w:t>
      </w:r>
      <w:r w:rsidR="00AE7D3C">
        <w:t xml:space="preserve">Furthermore, additional observations </w:t>
      </w:r>
      <w:r w:rsidR="008F51F8">
        <w:t>will result in more equations but with the same set of unknowns.</w:t>
      </w:r>
      <w:r w:rsidR="007C1A0D">
        <w:t xml:space="preserve"> Solving for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008C056D">
        <w:t xml:space="preserve"> </w:t>
      </w:r>
      <w:r w:rsidR="007C1A0D">
        <w:t xml:space="preserve">the one-way TA at the </w:t>
      </w:r>
      <m:oMath>
        <m:r>
          <w:rPr>
            <w:rFonts w:ascii="Cambria Math" w:hAnsi="Cambria Math"/>
          </w:rPr>
          <m:t>i</m:t>
        </m:r>
      </m:oMath>
      <w:r w:rsidR="007C1A0D">
        <w:t xml:space="preserve">th SIB9 observation at the UE is </w:t>
      </w:r>
    </w:p>
    <w:p w14:paraId="161740AA" w14:textId="72F8DD82" w:rsidR="007C1A0D" w:rsidRPr="00477403" w:rsidRDefault="007C1A0D" w:rsidP="00913CE7">
      <w:pPr>
        <w:jc w:val="both"/>
      </w:pPr>
      <m:oMathPara>
        <m:oMath>
          <m:r>
            <w:rPr>
              <w:rFonts w:ascii="Cambria Math" w:hAnsi="Cambria Math"/>
            </w:rPr>
            <m:t>T</m:t>
          </m:r>
          <m:sSub>
            <m:sSubPr>
              <m:ctrlPr>
                <w:rPr>
                  <w:rFonts w:ascii="Cambria Math" w:hAnsi="Cambria Math"/>
                  <w:i/>
                </w:rPr>
              </m:ctrlPr>
            </m:sSubPr>
            <m:e>
              <m:r>
                <w:rPr>
                  <w:rFonts w:ascii="Cambria Math" w:hAnsi="Cambria Math"/>
                </w:rPr>
                <m:t>A</m:t>
              </m:r>
            </m:e>
            <m:sub>
              <m:r>
                <m:rPr>
                  <m:nor/>
                </m:rPr>
                <w:rPr>
                  <w:rFonts w:ascii="Cambria Math" w:hAnsi="Cambria Math"/>
                </w:rPr>
                <m:t>one</m:t>
              </m:r>
              <m:r>
                <w:rPr>
                  <w:rFonts w:ascii="Cambria Math" w:hAnsi="Cambria Math"/>
                </w:rPr>
                <m:t>,i</m:t>
              </m:r>
            </m:sub>
          </m:sSub>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t</m:t>
                  </m:r>
                  <m:ctrlPr>
                    <w:rPr>
                      <w:rFonts w:ascii="Cambria Math" w:hAnsi="Cambria Math"/>
                    </w:rPr>
                  </m:ctrlPr>
                </m:e>
                <m:sub>
                  <m:r>
                    <w:rPr>
                      <w:rFonts w:ascii="Cambria Math" w:hAnsi="Cambria Math"/>
                    </w:rPr>
                    <m:t>U,i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ctrlPr>
                <w:rPr>
                  <w:rFonts w:ascii="Cambria Math" w:hAnsi="Cambria Math"/>
                  <w:i/>
                </w:rPr>
              </m:ctrlPr>
            </m:e>
          </m:d>
          <m:r>
            <w:rPr>
              <w:rFonts w:ascii="Cambria Math" w:hAnsi="Cambria Math"/>
            </w:rPr>
            <m:t>.</m:t>
          </m:r>
        </m:oMath>
      </m:oMathPara>
    </w:p>
    <w:p w14:paraId="1777F028" w14:textId="6673E5CC" w:rsidR="00477403" w:rsidRDefault="00477403" w:rsidP="00913CE7">
      <w:pPr>
        <w:jc w:val="both"/>
      </w:pPr>
      <w:r>
        <w:lastRenderedPageBreak/>
        <w:t>The TA</w:t>
      </w:r>
      <w:r w:rsidR="007E10BC">
        <w:t xml:space="preserve"> to be used at a future time instant can be predicted using its derivatives obtained as described in the preceding section. </w:t>
      </w:r>
    </w:p>
    <w:p w14:paraId="6EF62365" w14:textId="124512E9" w:rsidR="00541E9E" w:rsidRPr="00203935" w:rsidRDefault="00541E9E" w:rsidP="00541E9E">
      <w:pPr>
        <w:pStyle w:val="ListParagraph"/>
        <w:ind w:left="0"/>
        <w:jc w:val="both"/>
        <w:rPr>
          <w:b/>
          <w:bCs/>
        </w:rPr>
      </w:pPr>
      <w:r>
        <w:rPr>
          <w:b/>
          <w:bCs/>
        </w:rPr>
        <w:t xml:space="preserve">Proposal 6: Broadcast </w:t>
      </w:r>
      <w:proofErr w:type="spellStart"/>
      <w:r w:rsidRPr="00203935">
        <w:rPr>
          <w:b/>
          <w:bCs/>
          <w:i/>
          <w:iCs/>
        </w:rPr>
        <w:t>ReferenceTimeInfo</w:t>
      </w:r>
      <w:proofErr w:type="spellEnd"/>
      <w:r>
        <w:rPr>
          <w:b/>
          <w:bCs/>
          <w:i/>
          <w:iCs/>
        </w:rPr>
        <w:t xml:space="preserve"> </w:t>
      </w:r>
      <w:r>
        <w:rPr>
          <w:b/>
          <w:bCs/>
        </w:rPr>
        <w:t xml:space="preserve">in SIB9, and use multiple timestamps sent in this to compute the initial TA. </w:t>
      </w:r>
    </w:p>
    <w:p w14:paraId="6F17868D" w14:textId="0107CA37" w:rsidR="0030436A" w:rsidRDefault="007070B8" w:rsidP="0030436A">
      <w:pPr>
        <w:pStyle w:val="Heading2"/>
        <w:rPr>
          <w:lang w:val="en-US"/>
        </w:rPr>
      </w:pPr>
      <w:r>
        <w:rPr>
          <w:lang w:val="en-US"/>
        </w:rPr>
        <w:t xml:space="preserve">Use </w:t>
      </w:r>
      <w:r w:rsidR="00131C86">
        <w:rPr>
          <w:lang w:val="en-US"/>
        </w:rPr>
        <w:t xml:space="preserve">the </w:t>
      </w:r>
      <w:r w:rsidR="0030436A">
        <w:rPr>
          <w:lang w:val="en-US"/>
        </w:rPr>
        <w:t xml:space="preserve">Second Derivatives of TA </w:t>
      </w:r>
      <w:r>
        <w:rPr>
          <w:lang w:val="en-US"/>
        </w:rPr>
        <w:t xml:space="preserve">to </w:t>
      </w:r>
      <w:r w:rsidR="00131C86">
        <w:rPr>
          <w:lang w:val="en-US"/>
        </w:rPr>
        <w:t xml:space="preserve">Impose </w:t>
      </w:r>
      <w:r w:rsidR="00B4150B">
        <w:rPr>
          <w:lang w:val="en-US"/>
        </w:rPr>
        <w:t>Constraints on UE Position</w:t>
      </w:r>
    </w:p>
    <w:p w14:paraId="18B356B3" w14:textId="29B267BB" w:rsidR="00E9729C" w:rsidRDefault="00E9729C" w:rsidP="00E9729C">
      <w:pPr>
        <w:keepNext/>
      </w:pPr>
      <w:r>
        <w:rPr>
          <w:noProof/>
        </w:rPr>
        <w:drawing>
          <wp:inline distT="0" distB="0" distL="0" distR="0" wp14:anchorId="654CDC61" wp14:editId="44B90530">
            <wp:extent cx="2980944" cy="1938528"/>
            <wp:effectExtent l="0" t="0" r="3810" b="5080"/>
            <wp:docPr id="119958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80798" name="Picture 119958079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0944" cy="1938528"/>
                    </a:xfrm>
                    <a:prstGeom prst="rect">
                      <a:avLst/>
                    </a:prstGeom>
                  </pic:spPr>
                </pic:pic>
              </a:graphicData>
            </a:graphic>
          </wp:inline>
        </w:drawing>
      </w:r>
      <w:r w:rsidR="00A756EA">
        <w:rPr>
          <w:noProof/>
        </w:rPr>
        <w:drawing>
          <wp:inline distT="0" distB="0" distL="0" distR="0" wp14:anchorId="3C4241EE" wp14:editId="0F15BF5A">
            <wp:extent cx="2916936" cy="1956816"/>
            <wp:effectExtent l="0" t="0" r="4445" b="0"/>
            <wp:docPr id="89083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36083" name="Picture 89083608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6936" cy="1956816"/>
                    </a:xfrm>
                    <a:prstGeom prst="rect">
                      <a:avLst/>
                    </a:prstGeom>
                  </pic:spPr>
                </pic:pic>
              </a:graphicData>
            </a:graphic>
          </wp:inline>
        </w:drawing>
      </w:r>
    </w:p>
    <w:p w14:paraId="24A2A077" w14:textId="2CA05E3D" w:rsidR="007C1A0D" w:rsidRDefault="00E9729C" w:rsidP="007C4002">
      <w:pPr>
        <w:pStyle w:val="Caption"/>
      </w:pPr>
      <w:r>
        <w:t xml:space="preserve">Figure </w:t>
      </w:r>
      <w:r>
        <w:fldChar w:fldCharType="begin"/>
      </w:r>
      <w:r>
        <w:instrText xml:space="preserve"> SEQ Figure \* ARABIC </w:instrText>
      </w:r>
      <w:r>
        <w:fldChar w:fldCharType="separate"/>
      </w:r>
      <w:r w:rsidR="00AB63E3">
        <w:rPr>
          <w:noProof/>
        </w:rPr>
        <w:t>10</w:t>
      </w:r>
      <w:r>
        <w:fldChar w:fldCharType="end"/>
      </w:r>
      <w:r>
        <w:t>. Contour plots of TA, and its first and second derivatives</w:t>
      </w:r>
      <w:r w:rsidR="007C4002">
        <w:t xml:space="preserve"> for the scenario considered in Figure 3. </w:t>
      </w:r>
    </w:p>
    <w:p w14:paraId="26669957" w14:textId="7FD34B11" w:rsidR="00BF7204" w:rsidRDefault="007F779B" w:rsidP="0097664C">
      <w:pPr>
        <w:jc w:val="both"/>
        <w:rPr>
          <w:lang w:val="en-US" w:eastAsia="zh-CN"/>
        </w:rPr>
      </w:pPr>
      <w:r>
        <w:rPr>
          <w:lang w:val="en-US" w:eastAsia="zh-CN"/>
        </w:rPr>
        <w:t>Figure 10 adds the contours of the second derivative of the TA to the plots shown in Figure 3</w:t>
      </w:r>
      <w:r w:rsidR="004B2C69">
        <w:rPr>
          <w:lang w:val="en-US" w:eastAsia="zh-CN"/>
        </w:rPr>
        <w:t xml:space="preserve">. As can be seen, the first and second derivatives of the TA could be used to </w:t>
      </w:r>
      <w:r w:rsidR="003E0D60">
        <w:rPr>
          <w:lang w:val="en-US" w:eastAsia="zh-CN"/>
        </w:rPr>
        <w:t xml:space="preserve">constrain the UE position and </w:t>
      </w:r>
      <w:r w:rsidR="004B2C69">
        <w:rPr>
          <w:lang w:val="en-US" w:eastAsia="zh-CN"/>
        </w:rPr>
        <w:t xml:space="preserve">estimate the initial TA. </w:t>
      </w:r>
      <w:r w:rsidR="000C0119">
        <w:rPr>
          <w:lang w:val="en-US" w:eastAsia="zh-CN"/>
        </w:rPr>
        <w:t xml:space="preserve">The second derivatives of the TA can be calculated from the timestamps sent in SIB9. </w:t>
      </w:r>
      <w:r w:rsidR="00567B3E">
        <w:rPr>
          <w:lang w:val="en-US" w:eastAsia="zh-CN"/>
        </w:rPr>
        <w:t>These second derivative</w:t>
      </w:r>
      <w:r w:rsidR="001E2C43">
        <w:rPr>
          <w:lang w:val="en-US" w:eastAsia="zh-CN"/>
        </w:rPr>
        <w:t xml:space="preserve"> values</w:t>
      </w:r>
      <w:r w:rsidR="00567B3E">
        <w:rPr>
          <w:lang w:val="en-US" w:eastAsia="zh-CN"/>
        </w:rPr>
        <w:t xml:space="preserve"> are quite small, but when observed over longer time intervals, </w:t>
      </w:r>
      <w:r w:rsidR="0088213F">
        <w:rPr>
          <w:lang w:val="en-US" w:eastAsia="zh-CN"/>
        </w:rPr>
        <w:t>e.g.,</w:t>
      </w:r>
      <w:r w:rsidR="00567B3E">
        <w:rPr>
          <w:lang w:val="en-US" w:eastAsia="zh-CN"/>
        </w:rPr>
        <w:t xml:space="preserve"> several hundred seconds, reasonable values are obtained. </w:t>
      </w:r>
      <w:r w:rsidR="00A368ED">
        <w:rPr>
          <w:lang w:val="en-US" w:eastAsia="zh-CN"/>
        </w:rPr>
        <w:t xml:space="preserve">Observe that from the results in Section 2.5, the rate of change of the Doppler frequency </w:t>
      </w:r>
      <w:r w:rsidR="00AB33B7">
        <w:rPr>
          <w:lang w:val="en-US" w:eastAsia="zh-CN"/>
        </w:rPr>
        <w:t xml:space="preserve">can be obtained from the </w:t>
      </w:r>
      <w:r w:rsidR="00A368ED">
        <w:rPr>
          <w:lang w:val="en-US" w:eastAsia="zh-CN"/>
        </w:rPr>
        <w:t xml:space="preserve">second derivative of the TA. </w:t>
      </w:r>
    </w:p>
    <w:p w14:paraId="260C5ADD" w14:textId="26F58DF8" w:rsidR="00BE4C4D" w:rsidRPr="008A7FBC" w:rsidRDefault="00BE4C4D" w:rsidP="008A7FBC">
      <w:pPr>
        <w:pStyle w:val="ListParagraph"/>
        <w:ind w:left="0"/>
        <w:jc w:val="both"/>
        <w:rPr>
          <w:b/>
          <w:bCs/>
        </w:rPr>
      </w:pPr>
      <w:r>
        <w:rPr>
          <w:b/>
          <w:bCs/>
        </w:rPr>
        <w:t xml:space="preserve">Observation 7: The intersection points of the first and the second derivatives of the TA can be used to estimate the initial TA and the Doppler frequency.   </w:t>
      </w:r>
    </w:p>
    <w:p w14:paraId="6D0998F7" w14:textId="77777777" w:rsidR="00297DA1" w:rsidRDefault="008A7FBC" w:rsidP="00BE4C4D">
      <w:pPr>
        <w:pStyle w:val="Heading2"/>
        <w:rPr>
          <w:lang w:val="en-US"/>
        </w:rPr>
      </w:pPr>
      <w:r>
        <w:rPr>
          <w:lang w:val="en-US"/>
        </w:rPr>
        <w:lastRenderedPageBreak/>
        <w:t>Broadcast</w:t>
      </w:r>
      <w:r w:rsidR="00A03F8F">
        <w:rPr>
          <w:lang w:val="en-US"/>
        </w:rPr>
        <w:t xml:space="preserve"> the Satellite EIRP in Selected Directions</w:t>
      </w:r>
    </w:p>
    <w:p w14:paraId="13890F82" w14:textId="77777777" w:rsidR="00260A9F" w:rsidRDefault="00260A9F" w:rsidP="00260A9F">
      <w:pPr>
        <w:pStyle w:val="Heading2"/>
        <w:numPr>
          <w:ilvl w:val="0"/>
          <w:numId w:val="0"/>
        </w:numPr>
        <w:jc w:val="center"/>
      </w:pPr>
      <w:r>
        <w:rPr>
          <w:noProof/>
          <w:lang w:val="en-US"/>
        </w:rPr>
        <w:drawing>
          <wp:inline distT="0" distB="0" distL="0" distR="0" wp14:anchorId="06DB7DF1" wp14:editId="26D1BFBC">
            <wp:extent cx="3913632" cy="2724912"/>
            <wp:effectExtent l="0" t="0" r="0" b="5715"/>
            <wp:docPr id="13119285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928599" name="Picture 1311928599"/>
                    <pic:cNvPicPr/>
                  </pic:nvPicPr>
                  <pic:blipFill>
                    <a:blip r:embed="rId27">
                      <a:extLst>
                        <a:ext uri="{28A0092B-C50C-407E-A947-70E740481C1C}">
                          <a14:useLocalDpi xmlns:a14="http://schemas.microsoft.com/office/drawing/2010/main" val="0"/>
                        </a:ext>
                      </a:extLst>
                    </a:blip>
                    <a:stretch>
                      <a:fillRect/>
                    </a:stretch>
                  </pic:blipFill>
                  <pic:spPr>
                    <a:xfrm>
                      <a:off x="0" y="0"/>
                      <a:ext cx="3913632" cy="2724912"/>
                    </a:xfrm>
                    <a:prstGeom prst="rect">
                      <a:avLst/>
                    </a:prstGeom>
                  </pic:spPr>
                </pic:pic>
              </a:graphicData>
            </a:graphic>
          </wp:inline>
        </w:drawing>
      </w:r>
    </w:p>
    <w:p w14:paraId="7981E134" w14:textId="63CD4956" w:rsidR="009B5C22" w:rsidRPr="0017778B" w:rsidRDefault="00260A9F" w:rsidP="0017778B">
      <w:pPr>
        <w:pStyle w:val="Caption"/>
        <w:jc w:val="center"/>
        <w:rPr>
          <w:lang w:val="en-US"/>
        </w:rPr>
      </w:pPr>
      <w:r>
        <w:t xml:space="preserve">Figure </w:t>
      </w:r>
      <w:r>
        <w:fldChar w:fldCharType="begin"/>
      </w:r>
      <w:r>
        <w:instrText xml:space="preserve"> SEQ Figure \* ARABIC </w:instrText>
      </w:r>
      <w:r>
        <w:fldChar w:fldCharType="separate"/>
      </w:r>
      <w:r w:rsidR="00AB63E3">
        <w:rPr>
          <w:noProof/>
        </w:rPr>
        <w:t>11</w:t>
      </w:r>
      <w:r>
        <w:fldChar w:fldCharType="end"/>
      </w:r>
      <w:r>
        <w:t>. EIRP contour plots</w:t>
      </w:r>
      <w:r w:rsidR="00967081">
        <w:t xml:space="preserve"> (notional)</w:t>
      </w:r>
      <w:r>
        <w:t xml:space="preserve"> for the scenario shown on the right side of Figure 3.</w:t>
      </w:r>
    </w:p>
    <w:p w14:paraId="1A93A232" w14:textId="1697F589" w:rsidR="00575B62" w:rsidRDefault="000251D0" w:rsidP="00575B62">
      <w:pPr>
        <w:jc w:val="both"/>
        <w:rPr>
          <w:lang w:val="en-US" w:eastAsia="zh-CN"/>
        </w:rPr>
      </w:pPr>
      <w:r>
        <w:rPr>
          <w:lang w:val="en-US" w:eastAsia="zh-CN"/>
        </w:rPr>
        <w:t xml:space="preserve">The network can assist the UE </w:t>
      </w:r>
      <w:r w:rsidR="00967081">
        <w:rPr>
          <w:lang w:val="en-US" w:eastAsia="zh-CN"/>
        </w:rPr>
        <w:t>in</w:t>
      </w:r>
      <w:r>
        <w:rPr>
          <w:lang w:val="en-US" w:eastAsia="zh-CN"/>
        </w:rPr>
        <w:t xml:space="preserve"> bound</w:t>
      </w:r>
      <w:r w:rsidR="00967081">
        <w:rPr>
          <w:lang w:val="en-US" w:eastAsia="zh-CN"/>
        </w:rPr>
        <w:t>ing</w:t>
      </w:r>
      <w:r>
        <w:rPr>
          <w:lang w:val="en-US" w:eastAsia="zh-CN"/>
        </w:rPr>
        <w:t xml:space="preserve"> its position by broadcasting points of its EIRP contour pattern. For example, Figure 11 shows the </w:t>
      </w:r>
      <w:r w:rsidR="00D0569E">
        <w:rPr>
          <w:lang w:val="en-US" w:eastAsia="zh-CN"/>
        </w:rPr>
        <w:t>-</w:t>
      </w:r>
      <w:r>
        <w:rPr>
          <w:lang w:val="en-US" w:eastAsia="zh-CN"/>
        </w:rPr>
        <w:t xml:space="preserve">3 dB and </w:t>
      </w:r>
      <w:r w:rsidR="00D0569E">
        <w:rPr>
          <w:lang w:val="en-US" w:eastAsia="zh-CN"/>
        </w:rPr>
        <w:t>-</w:t>
      </w:r>
      <w:r>
        <w:rPr>
          <w:lang w:val="en-US" w:eastAsia="zh-CN"/>
        </w:rPr>
        <w:t xml:space="preserve">6 dB EIRP contour patterns </w:t>
      </w:r>
      <w:r w:rsidR="00D0569E">
        <w:rPr>
          <w:lang w:val="en-US" w:eastAsia="zh-CN"/>
        </w:rPr>
        <w:t xml:space="preserve">(assuming 0 dB at beam center) </w:t>
      </w:r>
      <w:r>
        <w:rPr>
          <w:lang w:val="en-US" w:eastAsia="zh-CN"/>
        </w:rPr>
        <w:t>for the scenario shown on the right</w:t>
      </w:r>
      <w:r w:rsidR="00D0569E">
        <w:rPr>
          <w:lang w:val="en-US" w:eastAsia="zh-CN"/>
        </w:rPr>
        <w:t>-hand</w:t>
      </w:r>
      <w:r>
        <w:rPr>
          <w:lang w:val="en-US" w:eastAsia="zh-CN"/>
        </w:rPr>
        <w:t xml:space="preserve"> side of Figure 3.</w:t>
      </w:r>
      <w:r w:rsidR="00292827">
        <w:rPr>
          <w:lang w:val="en-US" w:eastAsia="zh-CN"/>
        </w:rPr>
        <w:t xml:space="preserve"> By measuring the received power and comparing </w:t>
      </w:r>
      <w:r w:rsidR="00113BB6">
        <w:rPr>
          <w:lang w:val="en-US" w:eastAsia="zh-CN"/>
        </w:rPr>
        <w:t>it</w:t>
      </w:r>
      <w:r w:rsidR="00292827">
        <w:rPr>
          <w:lang w:val="en-US" w:eastAsia="zh-CN"/>
        </w:rPr>
        <w:t xml:space="preserve"> with the directional power, the UE could bound its position to a </w:t>
      </w:r>
      <w:r w:rsidR="00A9544E">
        <w:rPr>
          <w:lang w:val="en-US" w:eastAsia="zh-CN"/>
        </w:rPr>
        <w:t>specific</w:t>
      </w:r>
      <w:r w:rsidR="00292827">
        <w:rPr>
          <w:lang w:val="en-US" w:eastAsia="zh-CN"/>
        </w:rPr>
        <w:t xml:space="preserve"> area. </w:t>
      </w:r>
      <w:r w:rsidR="00113BB6">
        <w:rPr>
          <w:lang w:val="en-US" w:eastAsia="zh-CN"/>
        </w:rPr>
        <w:t xml:space="preserve">The Release 17 </w:t>
      </w:r>
      <w:r w:rsidR="00522DDE">
        <w:rPr>
          <w:lang w:val="en-US" w:eastAsia="zh-CN"/>
        </w:rPr>
        <w:t>gNB sends the average energy per resource element (EPRE) in SIB1</w:t>
      </w:r>
      <w:r w:rsidR="006E3D16">
        <w:rPr>
          <w:lang w:val="en-US" w:eastAsia="zh-CN"/>
        </w:rPr>
        <w:t xml:space="preserve"> </w:t>
      </w:r>
      <w:r w:rsidR="00DE1CCC">
        <w:rPr>
          <w:lang w:val="en-US" w:eastAsia="zh-CN"/>
        </w:rPr>
        <w:t>(</w:t>
      </w:r>
      <w:r w:rsidR="00DE1CCC" w:rsidRPr="00DE1CCC">
        <w:rPr>
          <w:i/>
          <w:iCs/>
          <w:lang w:val="en-US" w:eastAsia="zh-CN"/>
        </w:rPr>
        <w:t>ss-PBCH-</w:t>
      </w:r>
      <w:proofErr w:type="spellStart"/>
      <w:r w:rsidR="00DE1CCC" w:rsidRPr="00DE1CCC">
        <w:rPr>
          <w:i/>
          <w:iCs/>
          <w:lang w:val="en-US" w:eastAsia="zh-CN"/>
        </w:rPr>
        <w:t>BlockPower</w:t>
      </w:r>
      <w:proofErr w:type="spellEnd"/>
      <w:r w:rsidR="00DE1CCC">
        <w:rPr>
          <w:lang w:val="en-US" w:eastAsia="zh-CN"/>
        </w:rPr>
        <w:t xml:space="preserve">) </w:t>
      </w:r>
      <w:r w:rsidR="006E3D16">
        <w:rPr>
          <w:lang w:val="en-US" w:eastAsia="zh-CN"/>
        </w:rPr>
        <w:t xml:space="preserve">to assist the UE with estimating the </w:t>
      </w:r>
      <w:r w:rsidR="008A1D4E">
        <w:rPr>
          <w:lang w:val="en-US" w:eastAsia="zh-CN"/>
        </w:rPr>
        <w:t xml:space="preserve">path loss associated when </w:t>
      </w:r>
      <w:r w:rsidR="006E3D16">
        <w:rPr>
          <w:lang w:val="en-US" w:eastAsia="zh-CN"/>
        </w:rPr>
        <w:t>transmit</w:t>
      </w:r>
      <w:r w:rsidR="008A1D4E">
        <w:rPr>
          <w:lang w:val="en-US" w:eastAsia="zh-CN"/>
        </w:rPr>
        <w:t>ting the</w:t>
      </w:r>
      <w:r w:rsidR="006E3D16">
        <w:rPr>
          <w:lang w:val="en-US" w:eastAsia="zh-CN"/>
        </w:rPr>
        <w:t xml:space="preserve"> PRACH.</w:t>
      </w:r>
      <w:r w:rsidR="00795891">
        <w:rPr>
          <w:lang w:val="en-US" w:eastAsia="zh-CN"/>
        </w:rPr>
        <w:t xml:space="preserve"> However, </w:t>
      </w:r>
      <w:r w:rsidR="00575B62">
        <w:rPr>
          <w:lang w:val="en-US" w:eastAsia="zh-CN"/>
        </w:rPr>
        <w:t xml:space="preserve">to bind the UE to an area based on its received power, the UE must have additional directional power information that is sent by the satellite. This directional power information can be combined with other UE-assist information sent from the satellite to obtain the enhanced estimation for the initial TA and the Doppler frequency. </w:t>
      </w:r>
    </w:p>
    <w:p w14:paraId="4FD81816" w14:textId="6A2DB2E5" w:rsidR="00BA217D" w:rsidRDefault="00F12441" w:rsidP="00F12441">
      <w:pPr>
        <w:pStyle w:val="ListParagraph"/>
        <w:ind w:left="0"/>
        <w:jc w:val="both"/>
        <w:rPr>
          <w:lang w:val="en-US" w:eastAsia="zh-CN"/>
        </w:rPr>
      </w:pPr>
      <w:r>
        <w:rPr>
          <w:b/>
          <w:bCs/>
        </w:rPr>
        <w:t xml:space="preserve">Proposal 7: </w:t>
      </w:r>
      <w:r w:rsidR="00A938F9">
        <w:rPr>
          <w:b/>
          <w:bCs/>
        </w:rPr>
        <w:t xml:space="preserve">The received power level </w:t>
      </w:r>
      <w:r w:rsidR="007B47A4">
        <w:rPr>
          <w:b/>
          <w:bCs/>
        </w:rPr>
        <w:t>at</w:t>
      </w:r>
      <w:r w:rsidR="00A938F9">
        <w:rPr>
          <w:b/>
          <w:bCs/>
        </w:rPr>
        <w:t xml:space="preserve"> the UE can be used for bounding its position to a</w:t>
      </w:r>
      <w:r w:rsidR="00B30FFB">
        <w:rPr>
          <w:b/>
          <w:bCs/>
        </w:rPr>
        <w:t xml:space="preserve">n </w:t>
      </w:r>
      <w:r w:rsidR="00A938F9">
        <w:rPr>
          <w:b/>
          <w:bCs/>
        </w:rPr>
        <w:t xml:space="preserve">area within the </w:t>
      </w:r>
      <w:r w:rsidR="00B30FFB">
        <w:rPr>
          <w:b/>
          <w:bCs/>
        </w:rPr>
        <w:t xml:space="preserve">satellite beam footprint. Broadcast some points of the satellite EIRP contour pattern for selected levels. </w:t>
      </w:r>
    </w:p>
    <w:p w14:paraId="7037331C" w14:textId="6BD8D0D9" w:rsidR="00A30979" w:rsidRDefault="00B26D45" w:rsidP="00AE0CC2">
      <w:pPr>
        <w:jc w:val="both"/>
        <w:rPr>
          <w:b/>
          <w:bCs/>
        </w:rPr>
      </w:pPr>
      <w:r>
        <w:rPr>
          <w:b/>
          <w:bCs/>
        </w:rPr>
        <w:tab/>
      </w:r>
    </w:p>
    <w:p w14:paraId="3D0D2BFA" w14:textId="00B43D22" w:rsidR="00821BCF" w:rsidRDefault="00893F8D" w:rsidP="00DD5692">
      <w:pPr>
        <w:pStyle w:val="Heading1"/>
        <w:rPr>
          <w:lang w:val="en-US"/>
        </w:rPr>
      </w:pPr>
      <w:r>
        <w:rPr>
          <w:lang w:val="en-US"/>
        </w:rPr>
        <w:t>Summary</w:t>
      </w:r>
      <w:r w:rsidR="0007602A">
        <w:rPr>
          <w:lang w:val="en-US"/>
        </w:rPr>
        <w:t xml:space="preserve"> of </w:t>
      </w:r>
      <w:r w:rsidR="00DA2A6A">
        <w:rPr>
          <w:lang w:val="en-US"/>
        </w:rPr>
        <w:t xml:space="preserve">Observations and </w:t>
      </w:r>
      <w:r w:rsidR="0007602A">
        <w:rPr>
          <w:lang w:val="en-US"/>
        </w:rPr>
        <w:t>Proposals</w:t>
      </w:r>
    </w:p>
    <w:p w14:paraId="355463A6" w14:textId="77777777" w:rsidR="00DA2A6A" w:rsidRDefault="00DA2A6A" w:rsidP="00DA2A6A">
      <w:pPr>
        <w:pStyle w:val="ListParagraph"/>
        <w:ind w:left="0"/>
        <w:jc w:val="both"/>
        <w:rPr>
          <w:b/>
          <w:bCs/>
        </w:rPr>
      </w:pPr>
      <w:r>
        <w:rPr>
          <w:b/>
          <w:bCs/>
        </w:rPr>
        <w:t xml:space="preserve">Observation 1: In GNSS resilient NTN, the downlink Doppler frequency estimation process is not straightforward because of the CFO. </w:t>
      </w:r>
    </w:p>
    <w:p w14:paraId="32683682" w14:textId="77777777" w:rsidR="00621D3B" w:rsidRPr="0095578E" w:rsidRDefault="00621D3B" w:rsidP="00DA2A6A">
      <w:pPr>
        <w:pStyle w:val="ListParagraph"/>
        <w:ind w:left="0"/>
        <w:jc w:val="both"/>
        <w:rPr>
          <w:b/>
          <w:bCs/>
        </w:rPr>
      </w:pPr>
    </w:p>
    <w:p w14:paraId="741AB0E6" w14:textId="77777777" w:rsidR="00621D3B" w:rsidRDefault="00621D3B" w:rsidP="00621D3B">
      <w:pPr>
        <w:pStyle w:val="ListParagraph"/>
        <w:ind w:left="0"/>
        <w:jc w:val="both"/>
        <w:rPr>
          <w:b/>
          <w:bCs/>
        </w:rPr>
      </w:pPr>
      <w:r>
        <w:rPr>
          <w:b/>
          <w:bCs/>
        </w:rPr>
        <w:t xml:space="preserve">Observation 2: UE transmit timing requirements are significantly tighter in NR NTN than in NR TN. </w:t>
      </w:r>
    </w:p>
    <w:p w14:paraId="2A350820" w14:textId="77777777" w:rsidR="006F43AE" w:rsidRPr="00E10BD6" w:rsidRDefault="006F43AE" w:rsidP="00621D3B">
      <w:pPr>
        <w:pStyle w:val="ListParagraph"/>
        <w:ind w:left="0"/>
        <w:jc w:val="both"/>
        <w:rPr>
          <w:b/>
          <w:bCs/>
        </w:rPr>
      </w:pPr>
    </w:p>
    <w:p w14:paraId="7F96AFC4" w14:textId="77777777" w:rsidR="006F43AE" w:rsidRDefault="006F43AE" w:rsidP="006F43AE">
      <w:pPr>
        <w:pStyle w:val="ListParagraph"/>
        <w:ind w:left="0"/>
        <w:jc w:val="both"/>
        <w:rPr>
          <w:b/>
          <w:bCs/>
        </w:rPr>
      </w:pPr>
      <w:r>
        <w:rPr>
          <w:b/>
          <w:bCs/>
        </w:rPr>
        <w:t xml:space="preserve">Observation 3: For initial satellite access, a single TA value that represents all locations within the satellite cannot be successfully used in most scenarios. </w:t>
      </w:r>
    </w:p>
    <w:p w14:paraId="5687D273" w14:textId="77777777" w:rsidR="00B829E9" w:rsidRDefault="00B829E9" w:rsidP="006F43AE">
      <w:pPr>
        <w:pStyle w:val="ListParagraph"/>
        <w:ind w:left="0"/>
        <w:jc w:val="both"/>
        <w:rPr>
          <w:b/>
          <w:bCs/>
        </w:rPr>
      </w:pPr>
    </w:p>
    <w:p w14:paraId="5C42AEA6" w14:textId="77777777" w:rsidR="00B829E9" w:rsidRDefault="00B829E9" w:rsidP="00B829E9">
      <w:pPr>
        <w:pStyle w:val="ListParagraph"/>
        <w:ind w:left="0"/>
        <w:jc w:val="both"/>
        <w:rPr>
          <w:b/>
          <w:bCs/>
        </w:rPr>
      </w:pPr>
      <w:r>
        <w:rPr>
          <w:b/>
          <w:bCs/>
        </w:rPr>
        <w:t xml:space="preserve">Observation 4: For initial satellite access, a single Doppler frequency pre-compensation value that represents all locations within the satellite cannot be successfully used in most scenarios. </w:t>
      </w:r>
    </w:p>
    <w:p w14:paraId="31CA8082" w14:textId="77777777" w:rsidR="005E65BF" w:rsidRDefault="005E65BF" w:rsidP="00B829E9">
      <w:pPr>
        <w:pStyle w:val="ListParagraph"/>
        <w:ind w:left="0"/>
        <w:jc w:val="both"/>
        <w:rPr>
          <w:b/>
          <w:bCs/>
        </w:rPr>
      </w:pPr>
    </w:p>
    <w:p w14:paraId="0542DE82" w14:textId="77777777" w:rsidR="005E65BF" w:rsidRDefault="005E65BF" w:rsidP="005E65BF">
      <w:pPr>
        <w:pStyle w:val="ListParagraph"/>
        <w:ind w:left="0"/>
        <w:jc w:val="both"/>
        <w:rPr>
          <w:b/>
          <w:bCs/>
        </w:rPr>
      </w:pPr>
      <w:r>
        <w:rPr>
          <w:b/>
          <w:bCs/>
        </w:rPr>
        <w:t xml:space="preserve">Observation 5: The Doppler frequency at the UE can be computed from the rate of change of the timing advance. </w:t>
      </w:r>
    </w:p>
    <w:p w14:paraId="7F7326DE" w14:textId="77777777" w:rsidR="00AE242C" w:rsidRDefault="00AE242C" w:rsidP="005E65BF">
      <w:pPr>
        <w:pStyle w:val="ListParagraph"/>
        <w:ind w:left="0"/>
        <w:jc w:val="both"/>
        <w:rPr>
          <w:b/>
          <w:bCs/>
        </w:rPr>
      </w:pPr>
    </w:p>
    <w:p w14:paraId="2E45EF8A" w14:textId="77777777" w:rsidR="00AE242C" w:rsidRDefault="00AE242C" w:rsidP="00AE242C">
      <w:pPr>
        <w:pStyle w:val="ListParagraph"/>
        <w:ind w:left="0"/>
        <w:jc w:val="both"/>
        <w:rPr>
          <w:b/>
          <w:bCs/>
        </w:rPr>
      </w:pPr>
      <w:r>
        <w:rPr>
          <w:b/>
          <w:bCs/>
        </w:rPr>
        <w:lastRenderedPageBreak/>
        <w:t xml:space="preserve">Observation 6: The Doppler frequency and its derivative at the Earth-based reference point can be computed using the first and second derivatives of the TA at this point. </w:t>
      </w:r>
    </w:p>
    <w:p w14:paraId="44B6A788" w14:textId="77777777" w:rsidR="00AE242C" w:rsidRDefault="00AE242C" w:rsidP="005E65BF">
      <w:pPr>
        <w:pStyle w:val="ListParagraph"/>
        <w:ind w:left="0"/>
        <w:jc w:val="both"/>
        <w:rPr>
          <w:b/>
          <w:bCs/>
        </w:rPr>
      </w:pPr>
    </w:p>
    <w:p w14:paraId="4F09F79D" w14:textId="77777777" w:rsidR="0070220A" w:rsidRPr="00203935" w:rsidRDefault="0070220A" w:rsidP="0070220A">
      <w:pPr>
        <w:pStyle w:val="ListParagraph"/>
        <w:ind w:left="0"/>
        <w:jc w:val="both"/>
        <w:rPr>
          <w:b/>
          <w:bCs/>
        </w:rPr>
      </w:pPr>
      <w:r>
        <w:rPr>
          <w:b/>
          <w:bCs/>
        </w:rPr>
        <w:t xml:space="preserve">Observation 7: The intersection points of the first and the second derivatives of the TA can be used to estimate the initial TA and the Doppler frequency.   </w:t>
      </w:r>
    </w:p>
    <w:p w14:paraId="565E9339" w14:textId="77777777" w:rsidR="005E65BF" w:rsidRDefault="005E65BF" w:rsidP="00B829E9">
      <w:pPr>
        <w:pStyle w:val="ListParagraph"/>
        <w:ind w:left="0"/>
        <w:jc w:val="both"/>
        <w:rPr>
          <w:b/>
          <w:bCs/>
        </w:rPr>
      </w:pPr>
    </w:p>
    <w:p w14:paraId="438EE6BA" w14:textId="77777777" w:rsidR="00785FA7" w:rsidRDefault="00785FA7" w:rsidP="00785FA7">
      <w:pPr>
        <w:pStyle w:val="ListParagraph"/>
        <w:ind w:left="0"/>
        <w:jc w:val="both"/>
        <w:rPr>
          <w:b/>
          <w:bCs/>
        </w:rPr>
      </w:pPr>
      <w:r>
        <w:rPr>
          <w:b/>
          <w:bCs/>
        </w:rPr>
        <w:t xml:space="preserve">Proposal 1: The UE transmit timing requirements for PRACH transmission are unnecessarily tight and are not suitable for operations without estimates of the UE position. Revise these requirements to support initial access for GNSS-resilient operations. </w:t>
      </w:r>
    </w:p>
    <w:p w14:paraId="51343E31" w14:textId="77777777" w:rsidR="00B829E9" w:rsidRDefault="00B829E9" w:rsidP="006F43AE">
      <w:pPr>
        <w:pStyle w:val="ListParagraph"/>
        <w:ind w:left="0"/>
        <w:jc w:val="both"/>
        <w:rPr>
          <w:b/>
          <w:bCs/>
        </w:rPr>
      </w:pPr>
    </w:p>
    <w:p w14:paraId="78A41B53" w14:textId="77777777" w:rsidR="00785FA7" w:rsidRDefault="00785FA7" w:rsidP="00785FA7">
      <w:pPr>
        <w:pStyle w:val="ListParagraph"/>
        <w:ind w:left="0"/>
        <w:jc w:val="both"/>
        <w:rPr>
          <w:b/>
          <w:bCs/>
        </w:rPr>
      </w:pPr>
      <w:r>
        <w:rPr>
          <w:b/>
          <w:bCs/>
        </w:rPr>
        <w:t xml:space="preserve">Proposal 2: The UE frequency accuracy requirement cannot be met by the PRACH transmission when the UE is operating without its GNSS-supplied position. Revise these requirements to support initial access for GNSS-resilient operations. </w:t>
      </w:r>
    </w:p>
    <w:p w14:paraId="1A9C48DE" w14:textId="77777777" w:rsidR="00785FA7" w:rsidRDefault="00785FA7" w:rsidP="006F43AE">
      <w:pPr>
        <w:pStyle w:val="ListParagraph"/>
        <w:ind w:left="0"/>
        <w:jc w:val="both"/>
        <w:rPr>
          <w:b/>
          <w:bCs/>
        </w:rPr>
      </w:pPr>
    </w:p>
    <w:p w14:paraId="64C8ACF6" w14:textId="77777777" w:rsidR="00785FA7" w:rsidRDefault="00785FA7" w:rsidP="00785FA7">
      <w:pPr>
        <w:pStyle w:val="ListParagraph"/>
        <w:ind w:left="0"/>
        <w:jc w:val="both"/>
        <w:rPr>
          <w:b/>
          <w:bCs/>
        </w:rPr>
      </w:pPr>
      <w:r>
        <w:rPr>
          <w:b/>
          <w:bCs/>
        </w:rPr>
        <w:t xml:space="preserve">Proposal 3: The Doppler frequency variations are very high at high elevation angle locations. These variations cannot be tracked without feedback from the base station. Introduce a closed-loop frequency correction technique for updating the uplink frequency. </w:t>
      </w:r>
    </w:p>
    <w:p w14:paraId="10856CD2" w14:textId="77777777" w:rsidR="008C121A" w:rsidRDefault="008C121A" w:rsidP="00785FA7">
      <w:pPr>
        <w:pStyle w:val="ListParagraph"/>
        <w:ind w:left="0"/>
        <w:jc w:val="both"/>
        <w:rPr>
          <w:b/>
          <w:bCs/>
        </w:rPr>
      </w:pPr>
    </w:p>
    <w:p w14:paraId="5BFCA02B" w14:textId="77777777" w:rsidR="008C121A" w:rsidRDefault="008C121A" w:rsidP="008C121A">
      <w:pPr>
        <w:pStyle w:val="ListParagraph"/>
        <w:ind w:left="0"/>
        <w:jc w:val="both"/>
        <w:rPr>
          <w:b/>
          <w:bCs/>
        </w:rPr>
      </w:pPr>
      <w:r>
        <w:rPr>
          <w:b/>
          <w:bCs/>
        </w:rPr>
        <w:t xml:space="preserve">Proposal 4: The satellite should broadcast a beam-specific TA value to assist the UE in estimating its TA value for initial satellite access. This beam-specific TA value should correspond to a reference point on the Earth. To predict this TA over a reasonable time </w:t>
      </w:r>
      <w:proofErr w:type="gramStart"/>
      <w:r>
        <w:rPr>
          <w:b/>
          <w:bCs/>
        </w:rPr>
        <w:t>period,  the</w:t>
      </w:r>
      <w:proofErr w:type="gramEnd"/>
      <w:r>
        <w:rPr>
          <w:b/>
          <w:bCs/>
        </w:rPr>
        <w:t xml:space="preserve"> satellite should also broadcast the first and second derivatives of this beam-specific TA.</w:t>
      </w:r>
    </w:p>
    <w:p w14:paraId="15D65EB9" w14:textId="77777777" w:rsidR="008C121A" w:rsidRPr="00C16C08" w:rsidRDefault="008C121A" w:rsidP="00785FA7">
      <w:pPr>
        <w:pStyle w:val="ListParagraph"/>
        <w:ind w:left="0"/>
        <w:jc w:val="both"/>
        <w:rPr>
          <w:b/>
          <w:bCs/>
        </w:rPr>
      </w:pPr>
    </w:p>
    <w:p w14:paraId="257BBC1A" w14:textId="77777777" w:rsidR="00FC5A03" w:rsidRDefault="00FC5A03" w:rsidP="00FC5A03">
      <w:pPr>
        <w:pStyle w:val="ListParagraph"/>
        <w:ind w:left="0"/>
        <w:jc w:val="both"/>
        <w:rPr>
          <w:b/>
          <w:bCs/>
        </w:rPr>
      </w:pPr>
      <w:r>
        <w:rPr>
          <w:b/>
          <w:bCs/>
        </w:rPr>
        <w:t xml:space="preserve">Proposal 5: Broadcast </w:t>
      </w:r>
      <w:proofErr w:type="spellStart"/>
      <w:r w:rsidRPr="00203935">
        <w:rPr>
          <w:b/>
          <w:bCs/>
          <w:i/>
          <w:iCs/>
        </w:rPr>
        <w:t>ReferenceTimeInfo</w:t>
      </w:r>
      <w:proofErr w:type="spellEnd"/>
      <w:r>
        <w:rPr>
          <w:b/>
          <w:bCs/>
          <w:i/>
          <w:iCs/>
        </w:rPr>
        <w:t xml:space="preserve"> </w:t>
      </w:r>
      <w:r>
        <w:rPr>
          <w:b/>
          <w:bCs/>
        </w:rPr>
        <w:t xml:space="preserve">in SIB9, and use the timestamps sent in this to compute the initial Doppler frequency. </w:t>
      </w:r>
    </w:p>
    <w:p w14:paraId="7989EFE1" w14:textId="77777777" w:rsidR="001917A0" w:rsidRDefault="001917A0" w:rsidP="00FC5A03">
      <w:pPr>
        <w:pStyle w:val="ListParagraph"/>
        <w:ind w:left="0"/>
        <w:jc w:val="both"/>
        <w:rPr>
          <w:b/>
          <w:bCs/>
        </w:rPr>
      </w:pPr>
    </w:p>
    <w:p w14:paraId="09FD617A" w14:textId="77777777" w:rsidR="001917A0" w:rsidRPr="00203935" w:rsidRDefault="001917A0" w:rsidP="001917A0">
      <w:pPr>
        <w:pStyle w:val="ListParagraph"/>
        <w:ind w:left="0"/>
        <w:jc w:val="both"/>
        <w:rPr>
          <w:b/>
          <w:bCs/>
        </w:rPr>
      </w:pPr>
      <w:r>
        <w:rPr>
          <w:b/>
          <w:bCs/>
        </w:rPr>
        <w:t xml:space="preserve">Proposal 6: Broadcast </w:t>
      </w:r>
      <w:proofErr w:type="spellStart"/>
      <w:r w:rsidRPr="00203935">
        <w:rPr>
          <w:b/>
          <w:bCs/>
          <w:i/>
          <w:iCs/>
        </w:rPr>
        <w:t>ReferenceTimeInfo</w:t>
      </w:r>
      <w:proofErr w:type="spellEnd"/>
      <w:r>
        <w:rPr>
          <w:b/>
          <w:bCs/>
          <w:i/>
          <w:iCs/>
        </w:rPr>
        <w:t xml:space="preserve"> </w:t>
      </w:r>
      <w:r>
        <w:rPr>
          <w:b/>
          <w:bCs/>
        </w:rPr>
        <w:t xml:space="preserve">in SIB9, and use multiple timestamps sent in this to compute the initial TA. </w:t>
      </w:r>
    </w:p>
    <w:p w14:paraId="77CA91DC" w14:textId="35C2436E" w:rsidR="00FF4F93" w:rsidRDefault="00FF4F93" w:rsidP="00FC5A03">
      <w:pPr>
        <w:pStyle w:val="ListParagraph"/>
        <w:ind w:left="0"/>
        <w:jc w:val="both"/>
        <w:rPr>
          <w:b/>
          <w:bCs/>
        </w:rPr>
      </w:pPr>
    </w:p>
    <w:p w14:paraId="11836955" w14:textId="48937E68" w:rsidR="00B30FFB" w:rsidRPr="00B30FFB" w:rsidRDefault="00B30FFB" w:rsidP="00FC5A03">
      <w:pPr>
        <w:pStyle w:val="ListParagraph"/>
        <w:ind w:left="0"/>
        <w:jc w:val="both"/>
        <w:rPr>
          <w:lang w:val="en-US" w:eastAsia="zh-CN"/>
        </w:rPr>
      </w:pPr>
      <w:r>
        <w:rPr>
          <w:b/>
          <w:bCs/>
        </w:rPr>
        <w:t xml:space="preserve">Proposal 7: The received power level </w:t>
      </w:r>
      <w:r w:rsidR="00C77C2F">
        <w:rPr>
          <w:b/>
          <w:bCs/>
        </w:rPr>
        <w:t>at</w:t>
      </w:r>
      <w:r>
        <w:rPr>
          <w:b/>
          <w:bCs/>
        </w:rPr>
        <w:t xml:space="preserve"> the UE can be used for bounding its position to an area within the satellite beam footprint. Broadcast some points of the satellite EIRP contour pattern for selected levels. </w:t>
      </w:r>
    </w:p>
    <w:p w14:paraId="16EBFA5A" w14:textId="77777777" w:rsidR="00FC5A03" w:rsidRDefault="00FC5A03" w:rsidP="00FC5A03">
      <w:pPr>
        <w:pStyle w:val="ListParagraph"/>
        <w:ind w:left="0"/>
        <w:jc w:val="both"/>
        <w:rPr>
          <w:b/>
          <w:bCs/>
        </w:rPr>
      </w:pPr>
      <w:r>
        <w:rPr>
          <w:b/>
          <w:bCs/>
        </w:rPr>
        <w:t xml:space="preserve"> </w:t>
      </w:r>
    </w:p>
    <w:p w14:paraId="39781DFF" w14:textId="1FD673F0" w:rsidR="00FF4F93" w:rsidRPr="00127B16" w:rsidRDefault="00FF4F93" w:rsidP="00127B16">
      <w:pPr>
        <w:pStyle w:val="Heading1"/>
      </w:pPr>
      <w:r>
        <w:t>Appendix</w:t>
      </w:r>
    </w:p>
    <w:p w14:paraId="315C0F5B" w14:textId="76C13FDF" w:rsidR="00262C83" w:rsidRPr="00262C83" w:rsidRDefault="00262C83" w:rsidP="00262C83">
      <w:pPr>
        <w:pStyle w:val="Heading2"/>
        <w:rPr>
          <w:lang w:val="en-US"/>
        </w:rPr>
      </w:pPr>
      <w:r>
        <w:rPr>
          <w:lang w:val="en-US"/>
        </w:rPr>
        <w:t xml:space="preserve">ECI and ECEF Coordinate Systems </w:t>
      </w:r>
    </w:p>
    <w:p w14:paraId="4AA30341" w14:textId="6199C6B7" w:rsidR="00127B16" w:rsidRDefault="00127B16" w:rsidP="00FC5A03">
      <w:pPr>
        <w:pStyle w:val="ListParagraph"/>
        <w:ind w:left="0"/>
        <w:jc w:val="both"/>
        <w:rPr>
          <w:lang w:val="en-US" w:eastAsia="zh-CN"/>
        </w:rPr>
      </w:pPr>
      <w:r>
        <w:rPr>
          <w:lang w:val="en-US" w:eastAsia="zh-CN"/>
        </w:rPr>
        <w:t>To compute the Doppler frequency, it is necessary to first consider the satellite orbital motion with respect to the Earth-Centered Inertial (ECI) coordinate system and then convert it to the Earth-Centered Earth-Fixed (</w:t>
      </w:r>
      <w:proofErr w:type="gramStart"/>
      <w:r>
        <w:rPr>
          <w:lang w:val="en-US" w:eastAsia="zh-CN"/>
        </w:rPr>
        <w:t>ECEF)  coordinate</w:t>
      </w:r>
      <w:proofErr w:type="gramEnd"/>
      <w:r>
        <w:rPr>
          <w:lang w:val="en-US" w:eastAsia="zh-CN"/>
        </w:rPr>
        <w:t xml:space="preserve"> system</w:t>
      </w:r>
      <w:r w:rsidR="005E7FFC">
        <w:rPr>
          <w:lang w:val="en-US" w:eastAsia="zh-CN"/>
        </w:rPr>
        <w:t xml:space="preserve">. </w:t>
      </w:r>
      <w:r w:rsidR="00B47EF2">
        <w:rPr>
          <w:lang w:val="en-US" w:eastAsia="zh-CN"/>
        </w:rPr>
        <w:t xml:space="preserve">Figure </w:t>
      </w:r>
      <w:r w:rsidR="00881F87">
        <w:rPr>
          <w:lang w:val="en-US" w:eastAsia="zh-CN"/>
        </w:rPr>
        <w:t>12</w:t>
      </w:r>
      <w:r w:rsidR="00B47EF2">
        <w:rPr>
          <w:lang w:val="en-US" w:eastAsia="zh-CN"/>
        </w:rPr>
        <w:t xml:space="preserve"> shows these </w:t>
      </w:r>
      <w:r w:rsidR="005E7FFC">
        <w:rPr>
          <w:lang w:val="en-US" w:eastAsia="zh-CN"/>
        </w:rPr>
        <w:t xml:space="preserve">two </w:t>
      </w:r>
      <w:r w:rsidR="00A73D5D">
        <w:rPr>
          <w:lang w:val="en-US" w:eastAsia="zh-CN"/>
        </w:rPr>
        <w:t>coordinate system</w:t>
      </w:r>
      <w:r w:rsidR="00CD1B5F">
        <w:rPr>
          <w:lang w:val="en-US" w:eastAsia="zh-CN"/>
        </w:rPr>
        <w:t>s</w:t>
      </w:r>
      <w:r w:rsidR="00C02A65">
        <w:rPr>
          <w:lang w:val="en-US" w:eastAsia="zh-CN"/>
        </w:rPr>
        <w:t>, with</w:t>
      </w:r>
      <w:r w:rsidR="00CD1B5F">
        <w:rPr>
          <w:lang w:val="en-US" w:eastAsia="zh-CN"/>
        </w:rPr>
        <w:t xml:space="preserve"> </w:t>
      </w:r>
      <w:r w:rsidR="00A73D5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I</m:t>
            </m:r>
          </m:sub>
        </m:sSub>
      </m:oMath>
      <w:r w:rsidR="00A73D5D">
        <w:rPr>
          <w:lang w:val="en-US" w:eastAsia="zh-CN"/>
        </w:rPr>
        <w:t xml:space="preserve"> and </w:t>
      </w:r>
      <m:oMath>
        <m:r>
          <w:rPr>
            <w:rFonts w:ascii="Cambria Math" w:hAnsi="Cambria Math"/>
            <w:lang w:val="en-US" w:eastAsia="zh-CN"/>
          </w:rPr>
          <m:t>X,Y,Z</m:t>
        </m:r>
      </m:oMath>
      <w:r w:rsidR="00A73D5D">
        <w:rPr>
          <w:lang w:val="en-US" w:eastAsia="zh-CN"/>
        </w:rPr>
        <w:t xml:space="preserve"> representing the ECI and the ECEF coordinate systems, respectively</w:t>
      </w:r>
      <w:r w:rsidR="007D1A9B">
        <w:rPr>
          <w:lang w:val="en-US" w:eastAsia="zh-CN"/>
        </w:rPr>
        <w:t xml:space="preserve"> [8], [9]</w:t>
      </w:r>
      <w:r w:rsidR="00A73D5D">
        <w:rPr>
          <w:lang w:val="en-US" w:eastAsia="zh-CN"/>
        </w:rPr>
        <w:t xml:space="preserve">. </w:t>
      </w:r>
      <w:r w:rsidR="00C02A65">
        <w:rPr>
          <w:lang w:val="en-US" w:eastAsia="zh-CN"/>
        </w:rPr>
        <w:t>The origin</w:t>
      </w:r>
      <w:r w:rsidR="00BA22D2">
        <w:rPr>
          <w:lang w:val="en-US" w:eastAsia="zh-CN"/>
        </w:rPr>
        <w:t xml:space="preserve">s of this coordinate systems </w:t>
      </w:r>
      <w:proofErr w:type="gramStart"/>
      <w:r w:rsidR="00BA22D2">
        <w:rPr>
          <w:lang w:val="en-US" w:eastAsia="zh-CN"/>
        </w:rPr>
        <w:t>is</w:t>
      </w:r>
      <w:proofErr w:type="gramEnd"/>
      <w:r w:rsidR="00BA22D2">
        <w:rPr>
          <w:lang w:val="en-US" w:eastAsia="zh-CN"/>
        </w:rPr>
        <w:t xml:space="preserve"> </w:t>
      </w:r>
      <m:oMath>
        <m:r>
          <w:rPr>
            <w:rFonts w:ascii="Cambria Math" w:hAnsi="Cambria Math"/>
            <w:lang w:val="en-US" w:eastAsia="zh-CN"/>
          </w:rPr>
          <m:t xml:space="preserve">O, </m:t>
        </m:r>
      </m:oMath>
      <w:r w:rsidR="00C02A65">
        <w:rPr>
          <w:lang w:val="en-US" w:eastAsia="zh-CN"/>
        </w:rPr>
        <w:t>the center of the Earth</w:t>
      </w:r>
      <w:r w:rsidR="00BA22D2">
        <w:rPr>
          <w:lang w:val="en-US" w:eastAsia="zh-CN"/>
        </w:rPr>
        <w:t xml:space="preserve">, the planes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I</m:t>
            </m:r>
          </m:sub>
        </m:sSub>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I</m:t>
            </m:r>
          </m:sub>
        </m:sSub>
      </m:oMath>
      <w:r w:rsidR="005E7FFC">
        <w:rPr>
          <w:lang w:val="en-US" w:eastAsia="zh-CN"/>
        </w:rPr>
        <w:t xml:space="preserve"> and </w:t>
      </w:r>
      <m:oMath>
        <m:r>
          <w:rPr>
            <w:rFonts w:ascii="Cambria Math" w:hAnsi="Cambria Math"/>
            <w:lang w:val="en-US" w:eastAsia="zh-CN"/>
          </w:rPr>
          <m:t xml:space="preserve">XY </m:t>
        </m:r>
      </m:oMath>
      <w:r w:rsidR="005E7FFC">
        <w:rPr>
          <w:lang w:val="en-US" w:eastAsia="zh-CN"/>
        </w:rPr>
        <w:t>are in the equatorial plane</w:t>
      </w:r>
      <w:r w:rsidR="00BA22D2">
        <w:rPr>
          <w:lang w:val="en-US" w:eastAsia="zh-CN"/>
        </w:rPr>
        <w:t>,</w:t>
      </w:r>
      <w:r w:rsidR="005E7FFC">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I</m:t>
            </m:r>
          </m:sub>
        </m:sSub>
      </m:oMath>
      <w:r w:rsidR="00CD1B5F">
        <w:rPr>
          <w:lang w:val="en-US" w:eastAsia="zh-CN"/>
        </w:rPr>
        <w:t xml:space="preserve"> and </w:t>
      </w:r>
      <m:oMath>
        <m:r>
          <w:rPr>
            <w:rFonts w:ascii="Cambria Math" w:hAnsi="Cambria Math"/>
            <w:lang w:val="en-US" w:eastAsia="zh-CN"/>
          </w:rPr>
          <m:t xml:space="preserve">Z </m:t>
        </m:r>
      </m:oMath>
      <w:r w:rsidR="00CD1B5F">
        <w:rPr>
          <w:lang w:val="en-US" w:eastAsia="zh-CN"/>
        </w:rPr>
        <w:t>axes are pointing toward the nort</w:t>
      </w:r>
      <w:r w:rsidR="00BA22D2">
        <w:rPr>
          <w:lang w:val="en-US" w:eastAsia="zh-CN"/>
        </w:rPr>
        <w:t xml:space="preserve">h pole. The ECI system is fixed with </w:t>
      </w:r>
      <m:oMath>
        <m:r>
          <w:rPr>
            <w:rFonts w:ascii="Cambria Math" w:hAnsi="Cambria Math"/>
            <w:lang w:val="en-US" w:eastAsia="zh-CN"/>
          </w:rPr>
          <m:t>X</m:t>
        </m:r>
      </m:oMath>
      <w:r w:rsidR="00BA22D2">
        <w:rPr>
          <w:lang w:val="en-US" w:eastAsia="zh-CN"/>
        </w:rPr>
        <w:t xml:space="preserve">-axis pointing toward the </w:t>
      </w:r>
      <w:r w:rsidR="00244FEA">
        <w:rPr>
          <w:lang w:val="en-US" w:eastAsia="zh-CN"/>
        </w:rPr>
        <w:t>v</w:t>
      </w:r>
      <w:r w:rsidR="00BA22D2">
        <w:rPr>
          <w:lang w:val="en-US" w:eastAsia="zh-CN"/>
        </w:rPr>
        <w:t>ernal equinox, but the ECEF system rotates with the Earth with</w:t>
      </w:r>
      <w:r w:rsidR="003C3472">
        <w:rPr>
          <w:lang w:val="en-US" w:eastAsia="zh-CN"/>
        </w:rPr>
        <w:t xml:space="preserve"> the</w:t>
      </w:r>
      <w:r w:rsidR="00BA22D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I</m:t>
            </m:r>
          </m:sub>
        </m:sSub>
        <m:r>
          <w:rPr>
            <w:rFonts w:ascii="Cambria Math" w:hAnsi="Cambria Math"/>
            <w:lang w:val="en-US" w:eastAsia="zh-CN"/>
          </w:rPr>
          <m:t>-</m:t>
        </m:r>
      </m:oMath>
      <w:r w:rsidR="00BA22D2">
        <w:rPr>
          <w:lang w:val="en-US" w:eastAsia="zh-CN"/>
        </w:rPr>
        <w:t xml:space="preserve">axis </w:t>
      </w:r>
      <w:r w:rsidR="003C3472">
        <w:rPr>
          <w:lang w:val="en-US" w:eastAsia="zh-CN"/>
        </w:rPr>
        <w:t xml:space="preserve">pointing toward the Greenwich </w:t>
      </w:r>
      <w:r w:rsidR="00244FEA">
        <w:rPr>
          <w:lang w:val="en-US" w:eastAsia="zh-CN"/>
        </w:rPr>
        <w:t>M</w:t>
      </w:r>
      <w:r w:rsidR="003C3472">
        <w:rPr>
          <w:lang w:val="en-US" w:eastAsia="zh-CN"/>
        </w:rPr>
        <w:t xml:space="preserve">eridian. </w:t>
      </w:r>
    </w:p>
    <w:p w14:paraId="18A005AE" w14:textId="77777777" w:rsidR="001B7268" w:rsidRDefault="001B7268" w:rsidP="00FC5A03">
      <w:pPr>
        <w:pStyle w:val="ListParagraph"/>
        <w:ind w:left="0"/>
        <w:jc w:val="both"/>
        <w:rPr>
          <w:lang w:val="en-US" w:eastAsia="zh-CN"/>
        </w:rPr>
      </w:pPr>
    </w:p>
    <w:p w14:paraId="6D9CF09E" w14:textId="1E132DF6" w:rsidR="001B7268" w:rsidRDefault="001B7268" w:rsidP="00FC5A03">
      <w:pPr>
        <w:pStyle w:val="ListParagraph"/>
        <w:ind w:left="0"/>
        <w:jc w:val="both"/>
        <w:rPr>
          <w:lang w:val="en-US" w:eastAsia="zh-CN"/>
        </w:rPr>
      </w:pPr>
      <w:r>
        <w:rPr>
          <w:lang w:val="en-US" w:eastAsia="zh-CN"/>
        </w:rPr>
        <w:t>The ECI coordinates of the satellite</w:t>
      </w:r>
      <w:r w:rsidR="00472050">
        <w:rPr>
          <w:lang w:val="en-US" w:eastAsia="zh-CN"/>
        </w:rPr>
        <w:t xml:space="preserve"> can be expressed in terms of its orbital parameters as follows [8],[9]:</w:t>
      </w:r>
    </w:p>
    <w:p w14:paraId="06C47733" w14:textId="77777777" w:rsidR="00EB64D8" w:rsidRDefault="00EB64D8" w:rsidP="00FC5A03">
      <w:pPr>
        <w:pStyle w:val="ListParagraph"/>
        <w:ind w:left="0"/>
        <w:jc w:val="both"/>
        <w:rPr>
          <w:lang w:val="en-US" w:eastAsia="zh-CN"/>
        </w:rPr>
      </w:pPr>
    </w:p>
    <w:p w14:paraId="5B1C028E" w14:textId="263C179B" w:rsidR="006D1897" w:rsidRPr="00CC3A8E" w:rsidRDefault="00000000" w:rsidP="00CC3A8E">
      <w:pPr>
        <w:pStyle w:val="ListParagraph"/>
        <w:ind w:left="0"/>
        <w:jc w:val="center"/>
        <w:rPr>
          <w:lang w:val="en-US" w:eastAsia="zh-CN"/>
        </w:rPr>
      </w:pPr>
      <m:oMath>
        <m:d>
          <m:dPr>
            <m:begChr m:val="["/>
            <m:endChr m:val="]"/>
            <m:ctrlPr>
              <w:rPr>
                <w:rFonts w:ascii="Cambria Math" w:hAnsi="Cambria Math"/>
                <w:i/>
                <w:lang w:val="en-US" w:eastAsia="zh-CN"/>
              </w:rPr>
            </m:ctrlPr>
          </m:dPr>
          <m:e>
            <m:m>
              <m:mPr>
                <m:mcs>
                  <m:mc>
                    <m:mcPr>
                      <m:count m:val="1"/>
                      <m:mcJc m:val="center"/>
                    </m:mcPr>
                  </m:mc>
                </m:mcs>
                <m:ctrlPr>
                  <w:rPr>
                    <w:rFonts w:ascii="Cambria Math" w:hAnsi="Cambria Math"/>
                    <w:i/>
                    <w:lang w:val="en-US" w:eastAsia="zh-CN"/>
                  </w:rPr>
                </m:ctrlPr>
              </m:mPr>
              <m:m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I</m:t>
                      </m:r>
                    </m:sub>
                  </m:sSub>
                </m:e>
              </m:mr>
              <m:mr>
                <m:e>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I</m:t>
                      </m:r>
                    </m:sub>
                  </m:sSub>
                </m:e>
              </m:mr>
              <m:m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I</m:t>
                      </m:r>
                    </m:sub>
                  </m:sSub>
                </m:e>
              </m:mr>
            </m:m>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S</m:t>
            </m:r>
          </m:sub>
        </m:sSub>
        <m:d>
          <m:dPr>
            <m:begChr m:val="["/>
            <m:endChr m:val="]"/>
            <m:ctrlPr>
              <w:rPr>
                <w:rFonts w:ascii="Cambria Math" w:hAnsi="Cambria Math"/>
                <w:i/>
                <w:lang w:val="en-US" w:eastAsia="zh-CN"/>
              </w:rPr>
            </m:ctrlPr>
          </m:dPr>
          <m:e>
            <m:m>
              <m:mPr>
                <m:mcs>
                  <m:mc>
                    <m:mcPr>
                      <m:count m:val="1"/>
                      <m:mcJc m:val="center"/>
                    </m:mcPr>
                  </m:mc>
                </m:mcs>
                <m:ctrlPr>
                  <w:rPr>
                    <w:rFonts w:ascii="Cambria Math" w:hAnsi="Cambria Math"/>
                    <w:i/>
                    <w:lang w:val="en-US" w:eastAsia="zh-CN"/>
                  </w:rPr>
                </m:ctrlPr>
              </m:mPr>
              <m:mr>
                <m:e>
                  <m:func>
                    <m:funcPr>
                      <m:ctrlPr>
                        <w:rPr>
                          <w:rFonts w:ascii="Cambria Math" w:hAnsi="Cambria Math"/>
                          <w:i/>
                          <w:lang w:val="en-US" w:eastAsia="zh-CN"/>
                        </w:rPr>
                      </m:ctrlPr>
                    </m:funcPr>
                    <m:fName>
                      <m:func>
                        <m:funcPr>
                          <m:ctrlPr>
                            <w:rPr>
                              <w:rFonts w:ascii="Cambria Math" w:hAnsi="Cambria Math"/>
                              <w:i/>
                              <w:lang w:val="en-US" w:eastAsia="zh-CN"/>
                            </w:rPr>
                          </m:ctrlPr>
                        </m:funcPr>
                        <m:fName>
                          <m:r>
                            <m:rPr>
                              <m:sty m:val="p"/>
                            </m:rPr>
                            <w:rPr>
                              <w:rFonts w:ascii="Cambria Math" w:hAnsi="Cambria Math"/>
                              <w:lang w:eastAsia="zh-CN"/>
                            </w:rPr>
                            <m:t>cos</m:t>
                          </m:r>
                        </m:fName>
                        <m:e>
                          <m:d>
                            <m:dPr>
                              <m:ctrlPr>
                                <w:rPr>
                                  <w:rFonts w:ascii="Cambria Math" w:hAnsi="Cambria Math"/>
                                  <w:i/>
                                  <w:lang w:val="en-US" w:eastAsia="zh-CN"/>
                                </w:rPr>
                              </m:ctrlPr>
                            </m:dPr>
                            <m:e>
                              <m:r>
                                <m:rPr>
                                  <m:sty m:val="p"/>
                                </m:rPr>
                                <w:rPr>
                                  <w:rFonts w:ascii="Cambria Math" w:hAnsi="Cambria Math"/>
                                  <w:lang w:val="en-US" w:eastAsia="zh-CN"/>
                                </w:rPr>
                                <m:t>ω</m:t>
                              </m:r>
                              <m:r>
                                <w:rPr>
                                  <w:rFonts w:ascii="Cambria Math" w:hAnsi="Cambria Math"/>
                                  <w:lang w:val="en-US" w:eastAsia="zh-CN"/>
                                </w:rPr>
                                <m:t>+</m:t>
                              </m:r>
                              <m:r>
                                <m:rPr>
                                  <m:sty m:val="p"/>
                                </m:rPr>
                                <w:rPr>
                                  <w:rFonts w:ascii="Cambria Math" w:hAnsi="Cambria Math"/>
                                  <w:lang w:val="en-US" w:eastAsia="zh-CN"/>
                                </w:rPr>
                                <m:t>ν</m:t>
                              </m:r>
                            </m:e>
                          </m:d>
                        </m:e>
                      </m:func>
                    </m:fName>
                    <m:e>
                      <m:func>
                        <m:funcPr>
                          <m:ctrlPr>
                            <w:rPr>
                              <w:rFonts w:ascii="Cambria Math" w:hAnsi="Cambria Math"/>
                              <w:i/>
                              <w:lang w:val="en-US" w:eastAsia="zh-CN"/>
                            </w:rPr>
                          </m:ctrlPr>
                        </m:funcPr>
                        <m:fName>
                          <m:r>
                            <m:rPr>
                              <m:sty m:val="p"/>
                            </m:rPr>
                            <w:rPr>
                              <w:rFonts w:ascii="Cambria Math" w:hAnsi="Cambria Math"/>
                              <w:lang w:eastAsia="zh-CN"/>
                            </w:rPr>
                            <m:t>cos</m:t>
                          </m:r>
                        </m:fName>
                        <m:e>
                          <m:r>
                            <m:rPr>
                              <m:sty m:val="p"/>
                            </m:rPr>
                            <w:rPr>
                              <w:rFonts w:ascii="Cambria Math" w:hAnsi="Cambria Math"/>
                              <w:lang w:val="en-US" w:eastAsia="zh-CN"/>
                            </w:rPr>
                            <m:t>Ω</m:t>
                          </m:r>
                        </m:e>
                      </m:func>
                      <m:r>
                        <w:rPr>
                          <w:rFonts w:ascii="Cambria Math" w:hAnsi="Cambria Math"/>
                          <w:lang w:val="en-US" w:eastAsia="zh-CN"/>
                        </w:rPr>
                        <m:t>-</m:t>
                      </m:r>
                      <m:func>
                        <m:funcPr>
                          <m:ctrlPr>
                            <w:rPr>
                              <w:rFonts w:ascii="Cambria Math" w:hAnsi="Cambria Math"/>
                              <w:i/>
                              <w:lang w:val="en-US" w:eastAsia="zh-CN"/>
                            </w:rPr>
                          </m:ctrlPr>
                        </m:funcPr>
                        <m:fName>
                          <m:r>
                            <m:rPr>
                              <m:sty m:val="p"/>
                            </m:rPr>
                            <w:rPr>
                              <w:rFonts w:ascii="Cambria Math" w:hAnsi="Cambria Math"/>
                              <w:lang w:eastAsia="zh-CN"/>
                            </w:rPr>
                            <m:t>sin</m:t>
                          </m:r>
                        </m:fName>
                        <m:e>
                          <m:d>
                            <m:dPr>
                              <m:ctrlPr>
                                <w:rPr>
                                  <w:rFonts w:ascii="Cambria Math" w:hAnsi="Cambria Math"/>
                                  <w:i/>
                                  <w:lang w:val="en-US" w:eastAsia="zh-CN"/>
                                </w:rPr>
                              </m:ctrlPr>
                            </m:dPr>
                            <m:e>
                              <m:r>
                                <m:rPr>
                                  <m:sty m:val="p"/>
                                </m:rPr>
                                <w:rPr>
                                  <w:rFonts w:ascii="Cambria Math" w:hAnsi="Cambria Math"/>
                                  <w:lang w:val="en-US" w:eastAsia="zh-CN"/>
                                </w:rPr>
                                <m:t>ω</m:t>
                              </m:r>
                              <m:r>
                                <w:rPr>
                                  <w:rFonts w:ascii="Cambria Math" w:hAnsi="Cambria Math"/>
                                  <w:lang w:val="en-US" w:eastAsia="zh-CN"/>
                                </w:rPr>
                                <m:t>+</m:t>
                              </m:r>
                              <m:r>
                                <m:rPr>
                                  <m:sty m:val="p"/>
                                </m:rPr>
                                <w:rPr>
                                  <w:rFonts w:ascii="Cambria Math" w:hAnsi="Cambria Math"/>
                                  <w:lang w:val="en-US" w:eastAsia="zh-CN"/>
                                </w:rPr>
                                <m:t>ν</m:t>
                              </m:r>
                            </m:e>
                          </m:d>
                        </m:e>
                      </m:func>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i</m:t>
                          </m:r>
                        </m:e>
                      </m:func>
                      <m:func>
                        <m:funcPr>
                          <m:ctrlPr>
                            <w:rPr>
                              <w:rFonts w:ascii="Cambria Math" w:hAnsi="Cambria Math"/>
                              <w:i/>
                              <w:lang w:val="en-US" w:eastAsia="zh-CN"/>
                            </w:rPr>
                          </m:ctrlPr>
                        </m:funcPr>
                        <m:fName>
                          <m:r>
                            <m:rPr>
                              <m:sty m:val="p"/>
                            </m:rPr>
                            <w:rPr>
                              <w:rFonts w:ascii="Cambria Math" w:hAnsi="Cambria Math"/>
                              <w:lang w:eastAsia="zh-CN"/>
                            </w:rPr>
                            <m:t>sin</m:t>
                          </m:r>
                        </m:fName>
                        <m:e>
                          <m:r>
                            <m:rPr>
                              <m:sty m:val="p"/>
                            </m:rPr>
                            <w:rPr>
                              <w:rFonts w:ascii="Cambria Math" w:hAnsi="Cambria Math"/>
                              <w:lang w:val="en-US" w:eastAsia="zh-CN"/>
                            </w:rPr>
                            <m:t>Ω</m:t>
                          </m:r>
                        </m:e>
                      </m:func>
                    </m:e>
                  </m:func>
                </m:e>
              </m:mr>
              <m:mr>
                <m:e>
                  <m:func>
                    <m:funcPr>
                      <m:ctrlPr>
                        <w:rPr>
                          <w:rFonts w:ascii="Cambria Math" w:hAnsi="Cambria Math"/>
                          <w:i/>
                          <w:lang w:val="en-US" w:eastAsia="zh-CN"/>
                        </w:rPr>
                      </m:ctrlPr>
                    </m:funcPr>
                    <m:fName>
                      <m:r>
                        <m:rPr>
                          <m:sty m:val="p"/>
                        </m:rPr>
                        <w:rPr>
                          <w:rFonts w:ascii="Cambria Math" w:hAnsi="Cambria Math"/>
                          <w:lang w:eastAsia="zh-CN"/>
                        </w:rPr>
                        <m:t>cos</m:t>
                      </m:r>
                    </m:fName>
                    <m:e>
                      <m:d>
                        <m:dPr>
                          <m:ctrlPr>
                            <w:rPr>
                              <w:rFonts w:ascii="Cambria Math" w:hAnsi="Cambria Math"/>
                              <w:i/>
                              <w:lang w:val="en-US" w:eastAsia="zh-CN"/>
                            </w:rPr>
                          </m:ctrlPr>
                        </m:dPr>
                        <m:e>
                          <m:r>
                            <m:rPr>
                              <m:sty m:val="p"/>
                            </m:rPr>
                            <w:rPr>
                              <w:rFonts w:ascii="Cambria Math" w:hAnsi="Cambria Math"/>
                              <w:lang w:val="en-US" w:eastAsia="zh-CN"/>
                            </w:rPr>
                            <m:t>ω</m:t>
                          </m:r>
                          <m:r>
                            <w:rPr>
                              <w:rFonts w:ascii="Cambria Math" w:hAnsi="Cambria Math"/>
                              <w:lang w:val="en-US" w:eastAsia="zh-CN"/>
                            </w:rPr>
                            <m:t>+</m:t>
                          </m:r>
                          <m:r>
                            <m:rPr>
                              <m:sty m:val="p"/>
                            </m:rPr>
                            <w:rPr>
                              <w:rFonts w:ascii="Cambria Math" w:hAnsi="Cambria Math"/>
                              <w:lang w:val="en-US" w:eastAsia="zh-CN"/>
                            </w:rPr>
                            <m:t>ν</m:t>
                          </m:r>
                        </m:e>
                      </m:d>
                    </m:e>
                  </m:func>
                  <m:func>
                    <m:funcPr>
                      <m:ctrlPr>
                        <w:rPr>
                          <w:rFonts w:ascii="Cambria Math" w:hAnsi="Cambria Math"/>
                          <w:i/>
                          <w:lang w:val="en-US" w:eastAsia="zh-CN"/>
                        </w:rPr>
                      </m:ctrlPr>
                    </m:funcPr>
                    <m:fName>
                      <m:r>
                        <m:rPr>
                          <m:sty m:val="p"/>
                        </m:rPr>
                        <w:rPr>
                          <w:rFonts w:ascii="Cambria Math" w:hAnsi="Cambria Math"/>
                          <w:lang w:eastAsia="zh-CN"/>
                        </w:rPr>
                        <m:t>sin</m:t>
                      </m:r>
                    </m:fName>
                    <m:e>
                      <m:r>
                        <m:rPr>
                          <m:sty m:val="p"/>
                        </m:rPr>
                        <w:rPr>
                          <w:rFonts w:ascii="Cambria Math" w:hAnsi="Cambria Math"/>
                          <w:lang w:val="en-US" w:eastAsia="zh-CN"/>
                        </w:rPr>
                        <m:t>Ω</m:t>
                      </m:r>
                      <m:r>
                        <w:rPr>
                          <w:rFonts w:ascii="Cambria Math" w:hAnsi="Cambria Math"/>
                          <w:lang w:val="en-US" w:eastAsia="zh-CN"/>
                        </w:rPr>
                        <m:t>+</m:t>
                      </m:r>
                      <m:func>
                        <m:funcPr>
                          <m:ctrlPr>
                            <w:rPr>
                              <w:rFonts w:ascii="Cambria Math" w:hAnsi="Cambria Math"/>
                              <w:i/>
                              <w:lang w:val="en-US" w:eastAsia="zh-CN"/>
                            </w:rPr>
                          </m:ctrlPr>
                        </m:funcPr>
                        <m:fName>
                          <m:r>
                            <m:rPr>
                              <m:sty m:val="p"/>
                            </m:rPr>
                            <w:rPr>
                              <w:rFonts w:ascii="Cambria Math" w:hAnsi="Cambria Math"/>
                              <w:lang w:eastAsia="zh-CN"/>
                            </w:rPr>
                            <m:t>sin</m:t>
                          </m:r>
                        </m:fName>
                        <m:e>
                          <m:d>
                            <m:dPr>
                              <m:ctrlPr>
                                <w:rPr>
                                  <w:rFonts w:ascii="Cambria Math" w:hAnsi="Cambria Math"/>
                                  <w:i/>
                                  <w:lang w:val="en-US" w:eastAsia="zh-CN"/>
                                </w:rPr>
                              </m:ctrlPr>
                            </m:dPr>
                            <m:e>
                              <m:r>
                                <w:rPr>
                                  <w:rFonts w:ascii="Cambria Math" w:hAnsi="Cambria Math"/>
                                  <w:lang w:val="en-US" w:eastAsia="zh-CN"/>
                                </w:rPr>
                                <m:t>ω+ν</m:t>
                              </m:r>
                            </m:e>
                          </m:d>
                        </m:e>
                      </m:func>
                    </m:e>
                  </m:func>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i</m:t>
                      </m:r>
                    </m:e>
                  </m:func>
                  <m:func>
                    <m:funcPr>
                      <m:ctrlPr>
                        <w:rPr>
                          <w:rFonts w:ascii="Cambria Math" w:hAnsi="Cambria Math"/>
                          <w:i/>
                          <w:lang w:val="en-US" w:eastAsia="zh-CN"/>
                        </w:rPr>
                      </m:ctrlPr>
                    </m:funcPr>
                    <m:fName>
                      <m:r>
                        <m:rPr>
                          <m:sty m:val="p"/>
                        </m:rPr>
                        <w:rPr>
                          <w:rFonts w:ascii="Cambria Math" w:hAnsi="Cambria Math"/>
                          <w:lang w:eastAsia="zh-CN"/>
                        </w:rPr>
                        <m:t>cos</m:t>
                      </m:r>
                    </m:fName>
                    <m:e>
                      <m:r>
                        <m:rPr>
                          <m:sty m:val="p"/>
                        </m:rPr>
                        <w:rPr>
                          <w:rFonts w:ascii="Cambria Math" w:hAnsi="Cambria Math"/>
                          <w:lang w:val="en-US" w:eastAsia="zh-CN"/>
                        </w:rPr>
                        <m:t>Ω</m:t>
                      </m:r>
                    </m:e>
                  </m:func>
                </m:e>
              </m:mr>
              <m:mr>
                <m:e>
                  <m:func>
                    <m:funcPr>
                      <m:ctrlPr>
                        <w:rPr>
                          <w:rFonts w:ascii="Cambria Math" w:hAnsi="Cambria Math"/>
                          <w:i/>
                          <w:lang w:val="en-US" w:eastAsia="zh-CN"/>
                        </w:rPr>
                      </m:ctrlPr>
                    </m:funcPr>
                    <m:fName>
                      <m:r>
                        <m:rPr>
                          <m:sty m:val="p"/>
                        </m:rPr>
                        <w:rPr>
                          <w:rFonts w:ascii="Cambria Math" w:hAnsi="Cambria Math"/>
                          <w:lang w:eastAsia="zh-CN"/>
                        </w:rPr>
                        <m:t>sin</m:t>
                      </m:r>
                    </m:fName>
                    <m:e>
                      <m:d>
                        <m:dPr>
                          <m:ctrlPr>
                            <w:rPr>
                              <w:rFonts w:ascii="Cambria Math" w:hAnsi="Cambria Math"/>
                              <w:i/>
                              <w:lang w:val="en-US" w:eastAsia="zh-CN"/>
                            </w:rPr>
                          </m:ctrlPr>
                        </m:dPr>
                        <m:e>
                          <m:r>
                            <m:rPr>
                              <m:sty m:val="p"/>
                            </m:rPr>
                            <w:rPr>
                              <w:rFonts w:ascii="Cambria Math" w:hAnsi="Cambria Math"/>
                              <w:lang w:val="en-US" w:eastAsia="zh-CN"/>
                            </w:rPr>
                            <m:t>ω</m:t>
                          </m:r>
                          <m:r>
                            <w:rPr>
                              <w:rFonts w:ascii="Cambria Math" w:hAnsi="Cambria Math"/>
                              <w:lang w:val="en-US" w:eastAsia="zh-CN"/>
                            </w:rPr>
                            <m:t>+</m:t>
                          </m:r>
                          <m:r>
                            <m:rPr>
                              <m:sty m:val="p"/>
                            </m:rPr>
                            <w:rPr>
                              <w:rFonts w:ascii="Cambria Math" w:hAnsi="Cambria Math"/>
                              <w:lang w:val="en-US" w:eastAsia="zh-CN"/>
                            </w:rPr>
                            <m:t>ν</m:t>
                          </m:r>
                        </m:e>
                      </m:d>
                    </m:e>
                  </m:func>
                  <m:func>
                    <m:funcPr>
                      <m:ctrlPr>
                        <w:rPr>
                          <w:rFonts w:ascii="Cambria Math" w:hAnsi="Cambria Math"/>
                          <w:i/>
                          <w:lang w:val="en-US" w:eastAsia="zh-CN"/>
                        </w:rPr>
                      </m:ctrlPr>
                    </m:funcPr>
                    <m:fName>
                      <m:r>
                        <m:rPr>
                          <m:sty m:val="p"/>
                        </m:rPr>
                        <w:rPr>
                          <w:rFonts w:ascii="Cambria Math" w:hAnsi="Cambria Math"/>
                          <w:lang w:eastAsia="zh-CN"/>
                        </w:rPr>
                        <m:t>sin</m:t>
                      </m:r>
                    </m:fName>
                    <m:e>
                      <m:r>
                        <w:rPr>
                          <w:rFonts w:ascii="Cambria Math" w:hAnsi="Cambria Math"/>
                          <w:lang w:val="en-US" w:eastAsia="zh-CN"/>
                        </w:rPr>
                        <m:t>i</m:t>
                      </m:r>
                    </m:e>
                  </m:func>
                </m:e>
              </m:mr>
            </m:m>
          </m:e>
        </m:d>
      </m:oMath>
      <w:r w:rsidR="00CC3A8E">
        <w:rPr>
          <w:lang w:val="en-US" w:eastAsia="zh-CN"/>
        </w:rPr>
        <w:t xml:space="preserve">                                  </w:t>
      </w:r>
      <w:r w:rsidR="00472050">
        <w:rPr>
          <w:lang w:val="en-US" w:eastAsia="zh-CN"/>
        </w:rPr>
        <w:t>(1)</w:t>
      </w:r>
    </w:p>
    <w:p w14:paraId="2F1E3EE3" w14:textId="77777777" w:rsidR="00472050" w:rsidRDefault="00472050" w:rsidP="00472050">
      <w:pPr>
        <w:pStyle w:val="ListParagraph"/>
        <w:ind w:left="0"/>
        <w:jc w:val="center"/>
        <w:rPr>
          <w:lang w:val="en-US" w:eastAsia="zh-CN"/>
        </w:rPr>
      </w:pPr>
    </w:p>
    <w:p w14:paraId="66699FE3" w14:textId="77777777" w:rsidR="009F214C" w:rsidRDefault="009F214C" w:rsidP="00472050">
      <w:pPr>
        <w:pStyle w:val="ListParagraph"/>
        <w:ind w:left="0"/>
        <w:jc w:val="center"/>
        <w:rPr>
          <w:lang w:val="en-US" w:eastAsia="zh-CN"/>
        </w:rPr>
      </w:pPr>
    </w:p>
    <w:p w14:paraId="04305AAB" w14:textId="4A25ABC2" w:rsidR="00472050" w:rsidRPr="00483439" w:rsidRDefault="00476F87" w:rsidP="00506EFD">
      <w:pPr>
        <w:jc w:val="both"/>
        <w:rPr>
          <w:lang w:val="en-US" w:eastAsia="zh-CN"/>
        </w:rPr>
      </w:pPr>
      <w:r>
        <w:rPr>
          <w:lang w:val="en-US" w:eastAsia="zh-CN"/>
        </w:rPr>
        <w:lastRenderedPageBreak/>
        <w:t>w</w:t>
      </w:r>
      <w:r w:rsidR="00472050">
        <w:rPr>
          <w:lang w:val="en-US" w:eastAsia="zh-CN"/>
        </w:rPr>
        <w:t xml:space="preserve">here </w:t>
      </w:r>
      <m:oMath>
        <m:r>
          <w:rPr>
            <w:rFonts w:ascii="Cambria Math" w:hAnsi="Cambria Math"/>
            <w:lang w:val="en-US" w:eastAsia="zh-CN"/>
          </w:rPr>
          <m:t xml:space="preserve">ω, </m:t>
        </m:r>
        <m:r>
          <m:rPr>
            <m:sty m:val="p"/>
          </m:rPr>
          <w:rPr>
            <w:rFonts w:ascii="Cambria Math" w:hAnsi="Cambria Math"/>
            <w:lang w:val="en-US" w:eastAsia="zh-CN"/>
          </w:rPr>
          <m:t>Ω</m:t>
        </m:r>
        <m:r>
          <w:rPr>
            <w:rFonts w:ascii="Cambria Math" w:hAnsi="Cambria Math"/>
            <w:lang w:val="en-US" w:eastAsia="zh-CN"/>
          </w:rPr>
          <m:t xml:space="preserve"> </m:t>
        </m:r>
      </m:oMath>
      <w:r w:rsidR="00033DE4">
        <w:rPr>
          <w:lang w:val="en-US" w:eastAsia="zh-CN"/>
        </w:rPr>
        <w:t xml:space="preserve">and </w:t>
      </w:r>
      <m:oMath>
        <m:r>
          <w:rPr>
            <w:rFonts w:ascii="Cambria Math" w:hAnsi="Cambria Math"/>
            <w:lang w:val="en-US" w:eastAsia="zh-CN"/>
          </w:rPr>
          <m:t>i</m:t>
        </m:r>
      </m:oMath>
      <w:r w:rsidR="00033DE4">
        <w:rPr>
          <w:lang w:val="en-US" w:eastAsia="zh-CN"/>
        </w:rPr>
        <w:t xml:space="preserve"> are defined in Table 2, and </w:t>
      </w:r>
      <m:oMath>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S</m:t>
            </m:r>
          </m:sub>
        </m:sSub>
      </m:oMath>
      <w:r w:rsidR="00033DE4">
        <w:rPr>
          <w:lang w:val="en-US" w:eastAsia="zh-CN"/>
        </w:rPr>
        <w:t xml:space="preserve"> is the radius of the satellite orbit, which is equal to </w:t>
      </w:r>
      <m:oMath>
        <m:r>
          <w:rPr>
            <w:rFonts w:ascii="Cambria Math" w:hAnsi="Cambria Math"/>
            <w:lang w:val="en-US" w:eastAsia="zh-CN"/>
          </w:rPr>
          <m:t>α</m:t>
        </m:r>
      </m:oMath>
      <w:r w:rsidR="00033DE4">
        <w:rPr>
          <w:lang w:val="en-US" w:eastAsia="zh-CN"/>
        </w:rPr>
        <w:t xml:space="preserve"> in Table 2 for a circular orbit, and </w:t>
      </w:r>
      <m:oMath>
        <m:r>
          <w:rPr>
            <w:rFonts w:ascii="Cambria Math" w:hAnsi="Cambria Math"/>
            <w:lang w:val="en-US" w:eastAsia="zh-CN"/>
          </w:rPr>
          <m:t>ν</m:t>
        </m:r>
      </m:oMath>
      <w:r w:rsidR="00033DE4">
        <w:rPr>
          <w:lang w:val="en-US" w:eastAsia="zh-CN"/>
        </w:rPr>
        <w:t xml:space="preserve"> is the </w:t>
      </w:r>
      <w:r w:rsidR="009D45E4" w:rsidRPr="009D45E4">
        <w:rPr>
          <w:i/>
          <w:iCs/>
          <w:lang w:val="en-US" w:eastAsia="zh-CN"/>
        </w:rPr>
        <w:t>true an</w:t>
      </w:r>
      <w:r w:rsidR="009D45E4">
        <w:rPr>
          <w:i/>
          <w:iCs/>
          <w:lang w:val="en-US" w:eastAsia="zh-CN"/>
        </w:rPr>
        <w:t>oma</w:t>
      </w:r>
      <w:r w:rsidR="009D45E4" w:rsidRPr="009D45E4">
        <w:rPr>
          <w:i/>
          <w:iCs/>
          <w:lang w:val="en-US" w:eastAsia="zh-CN"/>
        </w:rPr>
        <w:t>ly</w:t>
      </w:r>
      <w:r w:rsidR="00353946">
        <w:rPr>
          <w:i/>
          <w:iCs/>
          <w:lang w:val="en-US" w:eastAsia="zh-CN"/>
        </w:rPr>
        <w:t xml:space="preserve">, </w:t>
      </w:r>
      <w:r w:rsidR="00353946">
        <w:rPr>
          <w:lang w:val="en-US" w:eastAsia="zh-CN"/>
        </w:rPr>
        <w:t>shown in Figure 12 is the angle between the perigee direction and the satellite direction</w:t>
      </w:r>
      <w:r w:rsidR="00070EDB">
        <w:rPr>
          <w:lang w:val="en-US" w:eastAsia="zh-CN"/>
        </w:rPr>
        <w:t xml:space="preserve"> [10].</w:t>
      </w:r>
      <w:r w:rsidR="00483439">
        <w:rPr>
          <w:lang w:val="en-US" w:eastAsia="zh-CN"/>
        </w:rPr>
        <w:t xml:space="preserve"> The </w:t>
      </w:r>
      <w:r w:rsidR="00483439" w:rsidRPr="00767551">
        <w:rPr>
          <w:i/>
          <w:iCs/>
          <w:lang w:val="en-US" w:eastAsia="zh-CN"/>
        </w:rPr>
        <w:t>argument of latitude</w:t>
      </w:r>
      <w:r w:rsidR="00483439">
        <w:rPr>
          <w:lang w:val="en-US" w:eastAsia="zh-CN"/>
        </w:rPr>
        <w:t xml:space="preserve"> is </w:t>
      </w:r>
      <m:oMath>
        <m:r>
          <w:rPr>
            <w:rFonts w:ascii="Cambria Math" w:hAnsi="Cambria Math"/>
            <w:lang w:val="en-US" w:eastAsia="zh-CN"/>
          </w:rPr>
          <m:t>u</m:t>
        </m:r>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d>
          <m:dPr>
            <m:ctrlPr>
              <w:rPr>
                <w:rFonts w:ascii="Cambria Math" w:hAnsi="Cambria Math"/>
                <w:i/>
                <w:lang w:val="en-US" w:eastAsia="zh-CN"/>
              </w:rPr>
            </m:ctrlPr>
          </m:dPr>
          <m:e>
            <m:r>
              <m:rPr>
                <m:sty m:val="p"/>
              </m:rPr>
              <w:rPr>
                <w:rFonts w:ascii="Cambria Math" w:hAnsi="Cambria Math"/>
                <w:lang w:val="en-US" w:eastAsia="zh-CN"/>
              </w:rPr>
              <m:t>ω+υ</m:t>
            </m:r>
            <m:ctrlPr>
              <w:rPr>
                <w:rFonts w:ascii="Cambria Math" w:hAnsi="Cambria Math"/>
                <w:lang w:val="en-US" w:eastAsia="zh-CN"/>
              </w:rPr>
            </m:ctrlPr>
          </m:e>
        </m:d>
      </m:oMath>
      <w:r w:rsidR="00483439">
        <w:rPr>
          <w:lang w:val="en-US" w:eastAsia="zh-CN"/>
        </w:rPr>
        <w:t xml:space="preserve">, and for a circular orbit </w:t>
      </w:r>
      <w:r w:rsidR="00483439" w:rsidRPr="00767551">
        <w:rPr>
          <w:i/>
          <w:iCs/>
          <w:lang w:val="en-US" w:eastAsia="zh-CN"/>
        </w:rPr>
        <w:t>argument of perigee</w:t>
      </w:r>
      <w:r w:rsidR="00483439">
        <w:rPr>
          <w:lang w:val="en-US" w:eastAsia="zh-CN"/>
        </w:rPr>
        <w:t xml:space="preserve"> is not well defined</w:t>
      </w:r>
      <w:r w:rsidR="005901EB">
        <w:rPr>
          <w:lang w:val="en-US" w:eastAsia="zh-CN"/>
        </w:rPr>
        <w:t>, so set</w:t>
      </w:r>
      <w:r w:rsidR="00483439">
        <w:rPr>
          <w:lang w:val="en-US" w:eastAsia="zh-CN"/>
        </w:rPr>
        <w:t xml:space="preserve"> </w:t>
      </w:r>
      <m:oMath>
        <m:r>
          <m:rPr>
            <m:sty m:val="p"/>
          </m:rPr>
          <w:rPr>
            <w:rFonts w:ascii="Cambria Math" w:hAnsi="Cambria Math"/>
            <w:lang w:val="en-US" w:eastAsia="zh-CN"/>
          </w:rPr>
          <m:t xml:space="preserve">ω=0 </m:t>
        </m:r>
        <m:d>
          <m:dPr>
            <m:begChr m:val="["/>
            <m:endChr m:val="]"/>
            <m:ctrlPr>
              <w:rPr>
                <w:rFonts w:ascii="Cambria Math" w:hAnsi="Cambria Math"/>
                <w:lang w:val="en-US" w:eastAsia="zh-CN"/>
              </w:rPr>
            </m:ctrlPr>
          </m:dPr>
          <m:e>
            <m:r>
              <m:rPr>
                <m:sty m:val="p"/>
              </m:rPr>
              <w:rPr>
                <w:rFonts w:ascii="Cambria Math" w:hAnsi="Cambria Math"/>
                <w:lang w:val="en-US" w:eastAsia="zh-CN"/>
              </w:rPr>
              <m:t>10</m:t>
            </m:r>
          </m:e>
        </m:d>
        <m:r>
          <m:rPr>
            <m:sty m:val="p"/>
          </m:rPr>
          <w:rPr>
            <w:rFonts w:ascii="Cambria Math" w:hAnsi="Cambria Math"/>
            <w:lang w:val="en-US" w:eastAsia="zh-CN"/>
          </w:rPr>
          <m:t>.</m:t>
        </m:r>
      </m:oMath>
      <w:r w:rsidR="00C220A4">
        <w:rPr>
          <w:lang w:val="en-US" w:eastAsia="zh-CN"/>
        </w:rPr>
        <w:t xml:space="preserve"> </w:t>
      </w:r>
    </w:p>
    <w:p w14:paraId="0F7D7AF0" w14:textId="77777777" w:rsidR="00483439" w:rsidRPr="00483439" w:rsidRDefault="00483439" w:rsidP="00506EFD">
      <w:pPr>
        <w:jc w:val="both"/>
        <w:rPr>
          <w:lang w:val="en-US" w:eastAsia="zh-CN"/>
        </w:rPr>
      </w:pPr>
    </w:p>
    <w:p w14:paraId="224007D2" w14:textId="77777777" w:rsidR="00AB63E3" w:rsidRDefault="00AB63E3" w:rsidP="00DD4A8E">
      <w:pPr>
        <w:pStyle w:val="ListParagraph"/>
        <w:keepNext/>
        <w:ind w:left="0"/>
        <w:jc w:val="center"/>
      </w:pPr>
      <w:r>
        <w:rPr>
          <w:noProof/>
          <w:lang w:val="en-US" w:eastAsia="zh-CN"/>
        </w:rPr>
        <w:drawing>
          <wp:inline distT="0" distB="0" distL="0" distR="0" wp14:anchorId="208D79B5" wp14:editId="1EBF3DEF">
            <wp:extent cx="3712464" cy="2551176"/>
            <wp:effectExtent l="0" t="0" r="0" b="1905"/>
            <wp:docPr id="1388258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58489" name="Picture 138825848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12464" cy="2551176"/>
                    </a:xfrm>
                    <a:prstGeom prst="rect">
                      <a:avLst/>
                    </a:prstGeom>
                  </pic:spPr>
                </pic:pic>
              </a:graphicData>
            </a:graphic>
          </wp:inline>
        </w:drawing>
      </w:r>
    </w:p>
    <w:p w14:paraId="2CCC02E0" w14:textId="11F8580B" w:rsidR="00AB63E3" w:rsidRPr="00193DF3" w:rsidRDefault="00AB63E3" w:rsidP="00AB63E3">
      <w:pPr>
        <w:pStyle w:val="Caption"/>
        <w:jc w:val="both"/>
      </w:pPr>
      <w:r>
        <w:t xml:space="preserve">Figure </w:t>
      </w:r>
      <w:r>
        <w:fldChar w:fldCharType="begin"/>
      </w:r>
      <w:r>
        <w:instrText xml:space="preserve"> SEQ Figure \* ARABIC </w:instrText>
      </w:r>
      <w:r>
        <w:fldChar w:fldCharType="separate"/>
      </w:r>
      <w:r>
        <w:rPr>
          <w:noProof/>
        </w:rPr>
        <w:t>12</w:t>
      </w:r>
      <w:r>
        <w:fldChar w:fldCharType="end"/>
      </w:r>
      <w:r>
        <w:t xml:space="preserve">. LEO satellite motion with respect to the ECI </w:t>
      </w:r>
      <w:r w:rsidRPr="00193DF3">
        <w:rPr>
          <w:b w:val="0"/>
          <w:bCs/>
        </w:rPr>
        <w:t>(</w:t>
      </w:r>
      <m:oMath>
        <m:sSub>
          <m:sSubPr>
            <m:ctrlPr>
              <w:rPr>
                <w:rFonts w:ascii="Cambria Math" w:hAnsi="Cambria Math"/>
                <w:b w:val="0"/>
                <w:bCs/>
                <w:i/>
              </w:rPr>
            </m:ctrlPr>
          </m:sSubPr>
          <m:e>
            <m:r>
              <m:rPr>
                <m:sty m:val="bi"/>
              </m:rPr>
              <w:rPr>
                <w:rFonts w:ascii="Cambria Math" w:hAnsi="Cambria Math"/>
              </w:rPr>
              <m:t>X</m:t>
            </m:r>
          </m:e>
          <m:sub>
            <m:r>
              <m:rPr>
                <m:sty m:val="bi"/>
              </m:rPr>
              <w:rPr>
                <w:rFonts w:ascii="Cambria Math" w:hAnsi="Cambria Math"/>
              </w:rPr>
              <m:t>I</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Y</m:t>
            </m:r>
          </m:e>
          <m:sub>
            <m:r>
              <m:rPr>
                <m:sty m:val="bi"/>
              </m:rPr>
              <w:rPr>
                <w:rFonts w:ascii="Cambria Math" w:hAnsi="Cambria Math"/>
              </w:rPr>
              <m:t>I</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Z</m:t>
            </m:r>
          </m:e>
          <m:sub>
            <m:r>
              <m:rPr>
                <m:sty m:val="bi"/>
              </m:rPr>
              <w:rPr>
                <w:rFonts w:ascii="Cambria Math" w:hAnsi="Cambria Math"/>
              </w:rPr>
              <m:t>I</m:t>
            </m:r>
          </m:sub>
        </m:sSub>
      </m:oMath>
      <w:r w:rsidRPr="00193DF3">
        <w:rPr>
          <w:b w:val="0"/>
          <w:bCs/>
        </w:rPr>
        <w:t>)</w:t>
      </w:r>
      <w:r>
        <w:t xml:space="preserve"> coordinates and ECEF </w:t>
      </w:r>
      <m:oMath>
        <m:d>
          <m:dPr>
            <m:ctrlPr>
              <w:rPr>
                <w:rFonts w:ascii="Cambria Math" w:hAnsi="Cambria Math"/>
                <w:b w:val="0"/>
                <w:bCs/>
                <w:i/>
              </w:rPr>
            </m:ctrlPr>
          </m:dPr>
          <m:e>
            <m:r>
              <m:rPr>
                <m:sty m:val="bi"/>
              </m:rPr>
              <w:rPr>
                <w:rFonts w:ascii="Cambria Math" w:hAnsi="Cambria Math"/>
              </w:rPr>
              <m:t>X,Y,Z</m:t>
            </m:r>
          </m:e>
        </m:d>
      </m:oMath>
      <w:r>
        <w:t xml:space="preserve"> coordinates.</w:t>
      </w:r>
      <w:r w:rsidR="00193DF3">
        <w:t xml:space="preserve"> </w:t>
      </w:r>
      <w:r w:rsidR="00A73D5D">
        <w:t xml:space="preserve">The origin of the coordinate system is at the </w:t>
      </w:r>
      <w:proofErr w:type="spellStart"/>
      <w:r w:rsidR="00A73D5D">
        <w:t>center</w:t>
      </w:r>
      <w:proofErr w:type="spellEnd"/>
      <w:r w:rsidR="00A73D5D">
        <w:t xml:space="preserve"> of the Earth </w:t>
      </w:r>
      <m:oMath>
        <m:d>
          <m:dPr>
            <m:ctrlPr>
              <w:rPr>
                <w:rFonts w:ascii="Cambria Math" w:hAnsi="Cambria Math"/>
                <w:i/>
                <w:sz w:val="24"/>
                <w:szCs w:val="24"/>
              </w:rPr>
            </m:ctrlPr>
          </m:dPr>
          <m:e>
            <m:r>
              <m:rPr>
                <m:sty m:val="bi"/>
              </m:rPr>
              <w:rPr>
                <w:rFonts w:ascii="Cambria Math" w:hAnsi="Cambria Math"/>
              </w:rPr>
              <m:t>O</m:t>
            </m:r>
          </m:e>
        </m:d>
      </m:oMath>
      <w:r w:rsidR="00A73D5D">
        <w:t>. The UE and the satellite are located at</w:t>
      </w:r>
      <w:r w:rsidR="00193DF3">
        <w:t xml:space="preserve"> </w:t>
      </w:r>
      <m:oMath>
        <m:r>
          <m:rPr>
            <m:sty m:val="bi"/>
          </m:rPr>
          <w:rPr>
            <w:rFonts w:ascii="Cambria Math" w:hAnsi="Cambria Math"/>
          </w:rPr>
          <m:t>U</m:t>
        </m:r>
      </m:oMath>
      <w:r w:rsidR="00193DF3">
        <w:t xml:space="preserve"> and </w:t>
      </w:r>
      <m:oMath>
        <m:r>
          <m:rPr>
            <m:sty m:val="bi"/>
          </m:rPr>
          <w:rPr>
            <w:rFonts w:ascii="Cambria Math" w:hAnsi="Cambria Math"/>
          </w:rPr>
          <m:t>S</m:t>
        </m:r>
      </m:oMath>
      <w:r w:rsidR="00193DF3">
        <w:t>, respectively.</w:t>
      </w:r>
    </w:p>
    <w:p w14:paraId="0661CCDA" w14:textId="17323210" w:rsidR="00193DF3" w:rsidRDefault="00C220A4" w:rsidP="00193DF3">
      <w:r>
        <w:t xml:space="preserve">The </w:t>
      </w:r>
      <w:r w:rsidRPr="00C220A4">
        <w:rPr>
          <w:i/>
          <w:iCs/>
        </w:rPr>
        <w:t>mean anomaly</w:t>
      </w:r>
      <w:r>
        <w:rPr>
          <w:i/>
          <w:iCs/>
        </w:rPr>
        <w:t xml:space="preserve"> </w:t>
      </w:r>
      <m:oMath>
        <m:d>
          <m:dPr>
            <m:ctrlPr>
              <w:rPr>
                <w:rFonts w:ascii="Cambria Math" w:hAnsi="Cambria Math"/>
                <w:i/>
                <w:iCs/>
              </w:rPr>
            </m:ctrlPr>
          </m:dPr>
          <m:e>
            <m:r>
              <w:rPr>
                <w:rFonts w:ascii="Cambria Math" w:hAnsi="Cambria Math"/>
              </w:rPr>
              <m:t>M</m:t>
            </m:r>
          </m:e>
        </m:d>
        <m:r>
          <w:rPr>
            <w:rFonts w:ascii="Cambria Math" w:hAnsi="Cambria Math"/>
          </w:rPr>
          <m:t xml:space="preserve"> </m:t>
        </m:r>
      </m:oMath>
      <w:r>
        <w:t xml:space="preserve">of a satellite orbit is specified with respect to its value </w:t>
      </w:r>
      <m:oMath>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e>
        </m:d>
        <m:r>
          <w:rPr>
            <w:rFonts w:ascii="Cambria Math" w:hAnsi="Cambria Math"/>
          </w:rPr>
          <m:t xml:space="preserve"> </m:t>
        </m:r>
      </m:oMath>
      <w:r>
        <w:t xml:space="preserve">at a reference </w:t>
      </w:r>
      <w:r w:rsidR="005839AF">
        <w:t xml:space="preserve">(epoch) </w:t>
      </w:r>
      <w:r>
        <w:t xml:space="preserve">time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r w:rsidR="005839AF">
        <w:t xml:space="preserve"> The mean anomaly at time </w:t>
      </w:r>
      <m:oMath>
        <m:r>
          <w:rPr>
            <w:rFonts w:ascii="Cambria Math" w:hAnsi="Cambria Math"/>
          </w:rPr>
          <m:t>t</m:t>
        </m:r>
      </m:oMath>
      <w:r w:rsidR="005839AF">
        <w:t xml:space="preserve"> is then </w:t>
      </w:r>
      <m:oMath>
        <m:r>
          <w:rPr>
            <w:rFonts w:ascii="Cambria Math" w:hAnsi="Cambria Math"/>
          </w:rPr>
          <m:t>M=n</m:t>
        </m:r>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w:r w:rsidR="005839AF">
        <w:t>. For a circular orbit, the mean and true an</w:t>
      </w:r>
      <w:r w:rsidR="00231C0D">
        <w:t xml:space="preserve">omalies are equal [10], so </w:t>
      </w:r>
      <m:oMath>
        <m:r>
          <w:rPr>
            <w:rFonts w:ascii="Cambria Math" w:hAnsi="Cambria Math"/>
          </w:rPr>
          <m:t>u(t)</m:t>
        </m:r>
      </m:oMath>
      <w:r w:rsidR="00231C0D">
        <w:t xml:space="preserve"> can be expressed in terms of the mean anomaly at the epoch time as </w:t>
      </w:r>
    </w:p>
    <w:p w14:paraId="725381A2" w14:textId="364F4742" w:rsidR="00231C0D" w:rsidRPr="00544849" w:rsidRDefault="00544849" w:rsidP="00536EF8">
      <w:pPr>
        <w:jc w:val="center"/>
      </w:pP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 n</m:t>
        </m:r>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r w:rsidR="00536EF8">
        <w:t xml:space="preserve">                           (2)</w:t>
      </w:r>
    </w:p>
    <w:p w14:paraId="43DC545A" w14:textId="28B03C41" w:rsidR="00544849" w:rsidRDefault="0054341D" w:rsidP="0053731F">
      <w:pPr>
        <w:jc w:val="both"/>
      </w:pPr>
      <w:r>
        <w:t xml:space="preserve">To calculate the Doppler </w:t>
      </w:r>
      <w:proofErr w:type="gramStart"/>
      <w:r>
        <w:t>frequency</w:t>
      </w:r>
      <w:proofErr w:type="gramEnd"/>
      <w:r>
        <w:t xml:space="preserve"> it is necessary to express the satellite motion in terms of the ECEF coordinates. To obtain this relationship, as seen from Figure 12, the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Y</m:t>
            </m:r>
          </m:e>
          <m:sub>
            <m:r>
              <w:rPr>
                <w:rFonts w:ascii="Cambria Math" w:hAnsi="Cambria Math"/>
              </w:rPr>
              <m:t>I</m:t>
            </m:r>
          </m:sub>
        </m:sSub>
        <m:sSub>
          <m:sSubPr>
            <m:ctrlPr>
              <w:rPr>
                <w:rFonts w:ascii="Cambria Math" w:hAnsi="Cambria Math"/>
                <w:i/>
              </w:rPr>
            </m:ctrlPr>
          </m:sSubPr>
          <m:e>
            <m:r>
              <w:rPr>
                <w:rFonts w:ascii="Cambria Math" w:hAnsi="Cambria Math"/>
              </w:rPr>
              <m:t>Z</m:t>
            </m:r>
          </m:e>
          <m:sub>
            <m:r>
              <w:rPr>
                <w:rFonts w:ascii="Cambria Math" w:hAnsi="Cambria Math"/>
              </w:rPr>
              <m:t>I</m:t>
            </m:r>
          </m:sub>
        </m:sSub>
      </m:oMath>
      <w:r w:rsidR="00954BF3">
        <w:t xml:space="preserve">-coordinate system has to be rotated about the </w:t>
      </w:r>
      <m:oMath>
        <m:sSub>
          <m:sSubPr>
            <m:ctrlPr>
              <w:rPr>
                <w:rFonts w:ascii="Cambria Math" w:hAnsi="Cambria Math"/>
                <w:i/>
              </w:rPr>
            </m:ctrlPr>
          </m:sSubPr>
          <m:e>
            <m:r>
              <w:rPr>
                <w:rFonts w:ascii="Cambria Math" w:hAnsi="Cambria Math"/>
              </w:rPr>
              <m:t>Z</m:t>
            </m:r>
          </m:e>
          <m:sub>
            <m:r>
              <w:rPr>
                <w:rFonts w:ascii="Cambria Math" w:hAnsi="Cambria Math"/>
              </w:rPr>
              <m:t>I</m:t>
            </m:r>
          </m:sub>
        </m:sSub>
      </m:oMath>
      <w:r w:rsidR="00954BF3">
        <w:t xml:space="preserve">-axis by the Greenwich mean sidereal time (GMST) shown as </w:t>
      </w:r>
      <m:oMath>
        <m:r>
          <m:rPr>
            <m:sty m:val="p"/>
          </m:rPr>
          <w:rPr>
            <w:rFonts w:ascii="Cambria Math" w:hAnsi="Cambria Math"/>
          </w:rPr>
          <m:t>ϕ</m:t>
        </m:r>
        <m:d>
          <m:dPr>
            <m:ctrlPr>
              <w:rPr>
                <w:rFonts w:ascii="Cambria Math" w:hAnsi="Cambria Math"/>
                <w:i/>
              </w:rPr>
            </m:ctrlPr>
          </m:dPr>
          <m:e>
            <m:r>
              <w:rPr>
                <w:rFonts w:ascii="Cambria Math" w:hAnsi="Cambria Math"/>
              </w:rPr>
              <m:t>t</m:t>
            </m:r>
          </m:e>
        </m:d>
      </m:oMath>
      <w:r w:rsidR="00954BF3">
        <w:t xml:space="preserve"> in Figure 12.</w:t>
      </w:r>
      <w:r w:rsidR="0053731F">
        <w:t xml:space="preserve"> The GMST at time </w:t>
      </w:r>
      <m:oMath>
        <m:r>
          <w:rPr>
            <w:rFonts w:ascii="Cambria Math" w:hAnsi="Cambria Math"/>
          </w:rPr>
          <m:t>t</m:t>
        </m:r>
      </m:oMath>
      <w:r w:rsidR="0053731F">
        <w:t xml:space="preserve"> is computed from the GMST at time </w:t>
      </w:r>
      <m:oMath>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m:t>
        </m:r>
        <m:sSub>
          <m:sSubPr>
            <m:ctrlPr>
              <w:rPr>
                <w:rFonts w:ascii="Cambria Math" w:hAnsi="Cambria Math"/>
                <w:i/>
              </w:rPr>
            </m:ctrlPr>
          </m:sSubPr>
          <m:e>
            <m:r>
              <m:rPr>
                <m:nor/>
              </m:rPr>
              <w:rPr>
                <w:rFonts w:ascii="Cambria Math" w:hAnsi="Cambria Math"/>
              </w:rPr>
              <m:t>GMST</m:t>
            </m:r>
          </m:e>
          <m:sub>
            <m:r>
              <w:rPr>
                <w:rFonts w:ascii="Cambria Math" w:hAnsi="Cambria Math"/>
              </w:rPr>
              <m:t>e</m:t>
            </m:r>
          </m:sub>
        </m:sSub>
      </m:oMath>
      <w:r w:rsidR="0053731F">
        <w:t xml:space="preserve">, where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0053731F">
        <w:t xml:space="preserve"> is a reference time. </w:t>
      </w:r>
      <w:r w:rsidR="00A707F9">
        <w:t xml:space="preserve">The GMST is expressed in terms of the Earth’s rotational speed </w:t>
      </w: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e</m:t>
            </m:r>
          </m:sub>
        </m:sSub>
        <m:r>
          <w:rPr>
            <w:rFonts w:ascii="Cambria Math" w:hAnsi="Cambria Math"/>
          </w:rPr>
          <m:t>,</m:t>
        </m:r>
      </m:oMath>
      <w:r w:rsidR="00A707F9">
        <w:t xml:space="preserve"> as follows [8]: </w:t>
      </w:r>
    </w:p>
    <w:p w14:paraId="19F8E969" w14:textId="18B8F256" w:rsidR="00A707F9" w:rsidRPr="00F870BC" w:rsidRDefault="00F870BC" w:rsidP="008F0FE4">
      <w:pPr>
        <w:jc w:val="center"/>
      </w:pPr>
      <m:oMath>
        <m:r>
          <m:rPr>
            <m:sty m:val="p"/>
          </m:rP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nor/>
              </m:rPr>
              <w:rPr>
                <w:rFonts w:ascii="Cambria Math" w:hAnsi="Cambria Math"/>
              </w:rPr>
              <m:t>GMST</m:t>
            </m:r>
          </m:e>
          <m:sub>
            <m:r>
              <w:rPr>
                <w:rFonts w:ascii="Cambria Math" w:hAnsi="Cambria Math"/>
              </w:rPr>
              <m:t>e</m:t>
            </m:r>
          </m:sub>
        </m:sSub>
        <m:r>
          <w:rPr>
            <w:rFonts w:ascii="Cambria Math" w:hAnsi="Cambria Math"/>
          </w:rPr>
          <m:t>+</m:t>
        </m:r>
        <m:sSub>
          <m:sSubPr>
            <m:ctrlPr>
              <w:rPr>
                <w:rFonts w:ascii="Cambria Math" w:hAnsi="Cambria Math"/>
                <w:i/>
              </w:rPr>
            </m:ctrlPr>
          </m:sSubPr>
          <m:e>
            <m:r>
              <m:rPr>
                <m:sty m:val="p"/>
              </m:rPr>
              <w:rPr>
                <w:rFonts w:ascii="Cambria Math" w:hAnsi="Cambria Math"/>
              </w:rPr>
              <m:t>ω</m:t>
            </m:r>
          </m:e>
          <m:sub>
            <m:r>
              <w:rPr>
                <w:rFonts w:ascii="Cambria Math" w:hAnsi="Cambria Math"/>
              </w:rPr>
              <m:t>e</m:t>
            </m:r>
          </m:sub>
        </m:sSub>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e</m:t>
                </m:r>
              </m:sub>
            </m:sSub>
          </m:e>
        </m:d>
        <m:r>
          <w:rPr>
            <w:rFonts w:ascii="Cambria Math" w:hAnsi="Cambria Math"/>
          </w:rPr>
          <m:t>.</m:t>
        </m:r>
      </m:oMath>
      <w:r w:rsidR="008F0FE4">
        <w:t xml:space="preserve">                    (3)</w:t>
      </w:r>
    </w:p>
    <w:p w14:paraId="5B322F74" w14:textId="1C2CB7D2" w:rsidR="00F870BC" w:rsidRPr="0058690E" w:rsidRDefault="00B6500B" w:rsidP="0053731F">
      <w:pPr>
        <w:jc w:val="both"/>
      </w:pPr>
      <w:r>
        <w:t>Then,</w:t>
      </w:r>
      <w:r w:rsidR="00922F8B">
        <w:t xml:space="preserve"> using (1) and then rotating the</w:t>
      </w:r>
      <w:r w:rsidR="0058690E">
        <w:t xml:space="preserve">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Y</m:t>
            </m:r>
          </m:e>
          <m:sub>
            <m:r>
              <w:rPr>
                <w:rFonts w:ascii="Cambria Math" w:hAnsi="Cambria Math"/>
              </w:rPr>
              <m:t>I</m:t>
            </m:r>
          </m:sub>
        </m:sSub>
        <m:sSub>
          <m:sSubPr>
            <m:ctrlPr>
              <w:rPr>
                <w:rFonts w:ascii="Cambria Math" w:hAnsi="Cambria Math"/>
                <w:i/>
              </w:rPr>
            </m:ctrlPr>
          </m:sSubPr>
          <m:e>
            <m:r>
              <w:rPr>
                <w:rFonts w:ascii="Cambria Math" w:hAnsi="Cambria Math"/>
              </w:rPr>
              <m:t>Z</m:t>
            </m:r>
          </m:e>
          <m:sub>
            <m:r>
              <w:rPr>
                <w:rFonts w:ascii="Cambria Math" w:hAnsi="Cambria Math"/>
              </w:rPr>
              <m:t>I</m:t>
            </m:r>
          </m:sub>
        </m:sSub>
      </m:oMath>
      <w:r w:rsidR="0058690E">
        <w:t>-</w:t>
      </w:r>
      <w:r w:rsidR="00922F8B">
        <w:t xml:space="preserve">coordinates about the </w:t>
      </w:r>
      <m:oMath>
        <m:sSub>
          <m:sSubPr>
            <m:ctrlPr>
              <w:rPr>
                <w:rFonts w:ascii="Cambria Math" w:hAnsi="Cambria Math"/>
                <w:i/>
              </w:rPr>
            </m:ctrlPr>
          </m:sSubPr>
          <m:e>
            <m:r>
              <w:rPr>
                <w:rFonts w:ascii="Cambria Math" w:hAnsi="Cambria Math"/>
              </w:rPr>
              <m:t>Z</m:t>
            </m:r>
          </m:e>
          <m:sub>
            <m:r>
              <w:rPr>
                <w:rFonts w:ascii="Cambria Math" w:hAnsi="Cambria Math"/>
              </w:rPr>
              <m:t>I</m:t>
            </m:r>
          </m:sub>
        </m:sSub>
      </m:oMath>
      <w:r w:rsidR="00922F8B">
        <w:t xml:space="preserve">-axis by </w:t>
      </w:r>
      <m:oMath>
        <m:r>
          <m:rPr>
            <m:sty m:val="p"/>
          </m:rPr>
          <w:rPr>
            <w:rFonts w:ascii="Cambria Math" w:hAnsi="Cambria Math"/>
          </w:rPr>
          <m:t>ϕ</m:t>
        </m:r>
        <m:d>
          <m:dPr>
            <m:ctrlPr>
              <w:rPr>
                <w:rFonts w:ascii="Cambria Math" w:hAnsi="Cambria Math"/>
                <w:i/>
              </w:rPr>
            </m:ctrlPr>
          </m:dPr>
          <m:e>
            <m:r>
              <w:rPr>
                <w:rFonts w:ascii="Cambria Math" w:hAnsi="Cambria Math"/>
              </w:rPr>
              <m:t>t</m:t>
            </m:r>
          </m:e>
        </m:d>
      </m:oMath>
      <w:r w:rsidR="00922F8B">
        <w:t xml:space="preserve">, </w:t>
      </w:r>
      <w:r>
        <w:t xml:space="preserve">the satellite coordinates with respect to the  </w:t>
      </w:r>
      <m:oMath>
        <m:r>
          <w:rPr>
            <w:rFonts w:ascii="Cambria Math" w:hAnsi="Cambria Math"/>
          </w:rPr>
          <m:t>XYZ</m:t>
        </m:r>
      </m:oMath>
      <w:r w:rsidR="0058690E">
        <w:t>-</w:t>
      </w:r>
      <w:r>
        <w:t xml:space="preserve">coordinates </w:t>
      </w:r>
      <w:r w:rsidR="00F754E8">
        <w:t>are</w:t>
      </w:r>
      <w:r>
        <w:t xml:space="preserve"> expressed as </w:t>
      </w:r>
    </w:p>
    <w:p w14:paraId="2323D314" w14:textId="65053ACA" w:rsidR="00F754E8" w:rsidRPr="00B6500B" w:rsidRDefault="00000000" w:rsidP="002A7944">
      <w:pPr>
        <w:jc w:val="center"/>
      </w:pPr>
      <m:oMath>
        <m:d>
          <m:dPr>
            <m:begChr m:val="["/>
            <m:endChr m:val="]"/>
            <m:ctrlPr>
              <w:rPr>
                <w:rFonts w:ascii="Cambria Math" w:hAnsi="Cambria Math"/>
                <w:i/>
                <w:lang w:val="en-US" w:eastAsia="zh-CN"/>
              </w:rPr>
            </m:ctrlPr>
          </m:dPr>
          <m:e>
            <m:m>
              <m:mPr>
                <m:mcs>
                  <m:mc>
                    <m:mcPr>
                      <m:count m:val="1"/>
                      <m:mcJc m:val="center"/>
                    </m:mcPr>
                  </m:mc>
                </m:mcs>
                <m:ctrlPr>
                  <w:rPr>
                    <w:rFonts w:ascii="Cambria Math" w:hAnsi="Cambria Math"/>
                    <w:i/>
                    <w:lang w:val="en-US" w:eastAsia="zh-CN"/>
                  </w:rPr>
                </m:ctrlPr>
              </m:mPr>
              <m:m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m:t>
                      </m:r>
                    </m:sub>
                  </m:sSub>
                </m:e>
              </m:mr>
              <m:mr>
                <m:e>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S</m:t>
                      </m:r>
                    </m:sub>
                  </m:sSub>
                </m:e>
              </m:mr>
              <m:m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S</m:t>
                      </m:r>
                    </m:sub>
                  </m:sSub>
                </m:e>
              </m:mr>
            </m:m>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S</m:t>
            </m:r>
          </m:sub>
        </m:sSub>
        <m:d>
          <m:dPr>
            <m:begChr m:val="["/>
            <m:endChr m:val="]"/>
            <m:ctrlPr>
              <w:rPr>
                <w:rFonts w:ascii="Cambria Math" w:hAnsi="Cambria Math"/>
                <w:i/>
                <w:lang w:val="en-US" w:eastAsia="zh-CN"/>
              </w:rPr>
            </m:ctrlPr>
          </m:dPr>
          <m:e>
            <m:m>
              <m:mPr>
                <m:mcs>
                  <m:mc>
                    <m:mcPr>
                      <m:count m:val="1"/>
                      <m:mcJc m:val="center"/>
                    </m:mcPr>
                  </m:mc>
                </m:mcs>
                <m:ctrlPr>
                  <w:rPr>
                    <w:rFonts w:ascii="Cambria Math" w:hAnsi="Cambria Math"/>
                    <w:i/>
                    <w:lang w:val="en-US" w:eastAsia="zh-CN"/>
                  </w:rPr>
                </m:ctrlPr>
              </m:mPr>
              <m:mr>
                <m:e>
                  <m:func>
                    <m:funcPr>
                      <m:ctrlPr>
                        <w:rPr>
                          <w:rFonts w:ascii="Cambria Math" w:hAnsi="Cambria Math"/>
                          <w:i/>
                          <w:lang w:val="en-US" w:eastAsia="zh-CN"/>
                        </w:rPr>
                      </m:ctrlPr>
                    </m:funcPr>
                    <m:fName>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u</m:t>
                          </m:r>
                          <m:d>
                            <m:dPr>
                              <m:ctrlPr>
                                <w:rPr>
                                  <w:rFonts w:ascii="Cambria Math" w:hAnsi="Cambria Math"/>
                                  <w:i/>
                                  <w:lang w:val="en-US" w:eastAsia="zh-CN"/>
                                </w:rPr>
                              </m:ctrlPr>
                            </m:dPr>
                            <m:e>
                              <m:r>
                                <w:rPr>
                                  <w:rFonts w:ascii="Cambria Math" w:hAnsi="Cambria Math"/>
                                  <w:lang w:val="en-US" w:eastAsia="zh-CN"/>
                                </w:rPr>
                                <m:t>t</m:t>
                              </m:r>
                            </m:e>
                          </m:d>
                        </m:e>
                      </m:func>
                    </m:fName>
                    <m:e>
                      <m:func>
                        <m:funcPr>
                          <m:ctrlPr>
                            <w:rPr>
                              <w:rFonts w:ascii="Cambria Math" w:hAnsi="Cambria Math"/>
                              <w:i/>
                              <w:lang w:val="en-US" w:eastAsia="zh-CN"/>
                            </w:rPr>
                          </m:ctrlPr>
                        </m:funcPr>
                        <m:fName>
                          <m:r>
                            <m:rPr>
                              <m:sty m:val="p"/>
                            </m:rPr>
                            <w:rPr>
                              <w:rFonts w:ascii="Cambria Math" w:hAnsi="Cambria Math"/>
                              <w:lang w:eastAsia="zh-CN"/>
                            </w:rPr>
                            <m:t>cos</m:t>
                          </m:r>
                        </m:fName>
                        <m:e>
                          <m:d>
                            <m:dPr>
                              <m:ctrlPr>
                                <w:rPr>
                                  <w:rFonts w:ascii="Cambria Math" w:hAnsi="Cambria Math"/>
                                  <w:lang w:val="en-US" w:eastAsia="zh-CN"/>
                                </w:rPr>
                              </m:ctrlPr>
                            </m:dPr>
                            <m:e>
                              <m:r>
                                <m:rPr>
                                  <m:sty m:val="p"/>
                                </m:rPr>
                                <w:rPr>
                                  <w:rFonts w:ascii="Cambria Math" w:hAnsi="Cambria Math"/>
                                  <w:lang w:val="en-US" w:eastAsia="zh-CN"/>
                                </w:rPr>
                                <m:t>Ω</m:t>
                              </m:r>
                              <m:r>
                                <w:rPr>
                                  <w:rFonts w:ascii="Cambria Math" w:hAnsi="Cambria Math"/>
                                  <w:lang w:val="en-US" w:eastAsia="zh-CN"/>
                                </w:rPr>
                                <m:t>-ϕ</m:t>
                              </m:r>
                              <m:d>
                                <m:dPr>
                                  <m:ctrlPr>
                                    <w:rPr>
                                      <w:rFonts w:ascii="Cambria Math" w:hAnsi="Cambria Math"/>
                                      <w:i/>
                                      <w:lang w:val="en-US" w:eastAsia="zh-CN"/>
                                    </w:rPr>
                                  </m:ctrlPr>
                                </m:dPr>
                                <m:e>
                                  <m:r>
                                    <w:rPr>
                                      <w:rFonts w:ascii="Cambria Math" w:hAnsi="Cambria Math"/>
                                      <w:lang w:val="en-US" w:eastAsia="zh-CN"/>
                                    </w:rPr>
                                    <m:t>t</m:t>
                                  </m:r>
                                </m:e>
                              </m:d>
                            </m:e>
                          </m:d>
                        </m:e>
                      </m:func>
                      <m:r>
                        <w:rPr>
                          <w:rFonts w:ascii="Cambria Math" w:hAnsi="Cambria Math"/>
                          <w:lang w:val="en-US" w:eastAsia="zh-CN"/>
                        </w:rPr>
                        <m:t>-</m:t>
                      </m:r>
                      <m:func>
                        <m:funcPr>
                          <m:ctrlPr>
                            <w:rPr>
                              <w:rFonts w:ascii="Cambria Math" w:hAnsi="Cambria Math"/>
                              <w:i/>
                              <w:lang w:val="en-US" w:eastAsia="zh-CN"/>
                            </w:rPr>
                          </m:ctrlPr>
                        </m:funcPr>
                        <m:fName>
                          <m:r>
                            <m:rPr>
                              <m:sty m:val="p"/>
                            </m:rPr>
                            <w:rPr>
                              <w:rFonts w:ascii="Cambria Math" w:hAnsi="Cambria Math"/>
                              <w:lang w:eastAsia="zh-CN"/>
                            </w:rPr>
                            <m:t>sin</m:t>
                          </m:r>
                        </m:fName>
                        <m:e>
                          <m:r>
                            <w:rPr>
                              <w:rFonts w:ascii="Cambria Math" w:hAnsi="Cambria Math"/>
                              <w:lang w:val="en-US" w:eastAsia="zh-CN"/>
                            </w:rPr>
                            <m:t>u(t)</m:t>
                          </m:r>
                        </m:e>
                      </m:func>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i</m:t>
                          </m:r>
                        </m:e>
                      </m:func>
                      <m:func>
                        <m:funcPr>
                          <m:ctrlPr>
                            <w:rPr>
                              <w:rFonts w:ascii="Cambria Math" w:hAnsi="Cambria Math"/>
                              <w:i/>
                              <w:lang w:val="en-US" w:eastAsia="zh-CN"/>
                            </w:rPr>
                          </m:ctrlPr>
                        </m:funcPr>
                        <m:fName>
                          <m:r>
                            <m:rPr>
                              <m:sty m:val="p"/>
                            </m:rPr>
                            <w:rPr>
                              <w:rFonts w:ascii="Cambria Math" w:hAnsi="Cambria Math"/>
                              <w:lang w:eastAsia="zh-CN"/>
                            </w:rPr>
                            <m:t>sin</m:t>
                          </m:r>
                        </m:fName>
                        <m:e>
                          <m:d>
                            <m:dPr>
                              <m:ctrlPr>
                                <w:rPr>
                                  <w:rFonts w:ascii="Cambria Math" w:hAnsi="Cambria Math"/>
                                  <w:lang w:val="en-US" w:eastAsia="zh-CN"/>
                                </w:rPr>
                              </m:ctrlPr>
                            </m:dPr>
                            <m:e>
                              <m:r>
                                <m:rPr>
                                  <m:sty m:val="p"/>
                                </m:rPr>
                                <w:rPr>
                                  <w:rFonts w:ascii="Cambria Math" w:hAnsi="Cambria Math"/>
                                  <w:lang w:val="en-US" w:eastAsia="zh-CN"/>
                                </w:rPr>
                                <m:t>Ω</m:t>
                              </m:r>
                              <m:r>
                                <w:rPr>
                                  <w:rFonts w:ascii="Cambria Math" w:hAnsi="Cambria Math"/>
                                  <w:lang w:val="en-US" w:eastAsia="zh-CN"/>
                                </w:rPr>
                                <m:t>-ϕ</m:t>
                              </m:r>
                              <m:d>
                                <m:dPr>
                                  <m:ctrlPr>
                                    <w:rPr>
                                      <w:rFonts w:ascii="Cambria Math" w:hAnsi="Cambria Math"/>
                                      <w:i/>
                                      <w:lang w:val="en-US" w:eastAsia="zh-CN"/>
                                    </w:rPr>
                                  </m:ctrlPr>
                                </m:dPr>
                                <m:e>
                                  <m:r>
                                    <w:rPr>
                                      <w:rFonts w:ascii="Cambria Math" w:hAnsi="Cambria Math"/>
                                      <w:lang w:val="en-US" w:eastAsia="zh-CN"/>
                                    </w:rPr>
                                    <m:t>t</m:t>
                                  </m:r>
                                </m:e>
                              </m:d>
                            </m:e>
                          </m:d>
                        </m:e>
                      </m:func>
                    </m:e>
                  </m:func>
                </m:e>
              </m:mr>
              <m:mr>
                <m:e>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u(t)</m:t>
                      </m:r>
                    </m:e>
                  </m:func>
                  <m:func>
                    <m:funcPr>
                      <m:ctrlPr>
                        <w:rPr>
                          <w:rFonts w:ascii="Cambria Math" w:hAnsi="Cambria Math"/>
                          <w:i/>
                          <w:lang w:val="en-US" w:eastAsia="zh-CN"/>
                        </w:rPr>
                      </m:ctrlPr>
                    </m:funcPr>
                    <m:fName>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i/>
                                  <w:lang w:eastAsia="zh-CN"/>
                                </w:rPr>
                              </m:ctrlPr>
                            </m:dPr>
                            <m:e>
                              <m:r>
                                <m:rPr>
                                  <m:sty m:val="p"/>
                                </m:rPr>
                                <w:rPr>
                                  <w:rFonts w:ascii="Cambria Math" w:hAnsi="Cambria Math"/>
                                  <w:lang w:val="en-US" w:eastAsia="zh-CN"/>
                                </w:rPr>
                                <m:t>Ω</m:t>
                              </m:r>
                              <m:r>
                                <w:rPr>
                                  <w:rFonts w:ascii="Cambria Math" w:hAnsi="Cambria Math"/>
                                  <w:lang w:val="en-US" w:eastAsia="zh-CN"/>
                                </w:rPr>
                                <m:t>-ϕ</m:t>
                              </m:r>
                              <m:d>
                                <m:dPr>
                                  <m:ctrlPr>
                                    <w:rPr>
                                      <w:rFonts w:ascii="Cambria Math" w:hAnsi="Cambria Math"/>
                                      <w:i/>
                                      <w:lang w:val="en-US" w:eastAsia="zh-CN"/>
                                    </w:rPr>
                                  </m:ctrlPr>
                                </m:dPr>
                                <m:e>
                                  <m:r>
                                    <w:rPr>
                                      <w:rFonts w:ascii="Cambria Math" w:hAnsi="Cambria Math"/>
                                      <w:lang w:val="en-US" w:eastAsia="zh-CN"/>
                                    </w:rPr>
                                    <m:t>t</m:t>
                                  </m:r>
                                </m:e>
                              </m:d>
                            </m:e>
                          </m:d>
                        </m:e>
                      </m:func>
                    </m:fName>
                    <m:e>
                      <m:r>
                        <w:rPr>
                          <w:rFonts w:ascii="Cambria Math" w:hAnsi="Cambria Math"/>
                          <w:lang w:val="en-US" w:eastAsia="zh-CN"/>
                        </w:rPr>
                        <m:t>+</m:t>
                      </m:r>
                      <m:func>
                        <m:funcPr>
                          <m:ctrlPr>
                            <w:rPr>
                              <w:rFonts w:ascii="Cambria Math" w:hAnsi="Cambria Math"/>
                              <w:i/>
                              <w:lang w:val="en-US" w:eastAsia="zh-CN"/>
                            </w:rPr>
                          </m:ctrlPr>
                        </m:funcPr>
                        <m:fName>
                          <m:r>
                            <m:rPr>
                              <m:sty m:val="p"/>
                            </m:rPr>
                            <w:rPr>
                              <w:rFonts w:ascii="Cambria Math" w:hAnsi="Cambria Math"/>
                              <w:lang w:eastAsia="zh-CN"/>
                            </w:rPr>
                            <m:t>sin</m:t>
                          </m:r>
                        </m:fName>
                        <m:e>
                          <m:r>
                            <w:rPr>
                              <w:rFonts w:ascii="Cambria Math" w:hAnsi="Cambria Math"/>
                              <w:lang w:val="en-US" w:eastAsia="zh-CN"/>
                            </w:rPr>
                            <m:t>u(t)</m:t>
                          </m:r>
                        </m:e>
                      </m:func>
                    </m:e>
                  </m:func>
                  <m:func>
                    <m:funcPr>
                      <m:ctrlPr>
                        <w:rPr>
                          <w:rFonts w:ascii="Cambria Math" w:hAnsi="Cambria Math"/>
                          <w:i/>
                          <w:lang w:val="en-US" w:eastAsia="zh-CN"/>
                        </w:rPr>
                      </m:ctrlPr>
                    </m:funcPr>
                    <m:fName>
                      <m:r>
                        <m:rPr>
                          <m:sty m:val="p"/>
                        </m:rPr>
                        <w:rPr>
                          <w:rFonts w:ascii="Cambria Math" w:hAnsi="Cambria Math"/>
                          <w:lang w:eastAsia="zh-CN"/>
                        </w:rPr>
                        <m:t>cos</m:t>
                      </m:r>
                    </m:fName>
                    <m:e>
                      <m:r>
                        <w:rPr>
                          <w:rFonts w:ascii="Cambria Math" w:hAnsi="Cambria Math"/>
                          <w:lang w:val="en-US" w:eastAsia="zh-CN"/>
                        </w:rPr>
                        <m:t>i</m:t>
                      </m:r>
                    </m:e>
                  </m:func>
                  <m:func>
                    <m:funcPr>
                      <m:ctrlPr>
                        <w:rPr>
                          <w:rFonts w:ascii="Cambria Math" w:hAnsi="Cambria Math"/>
                          <w:i/>
                          <w:lang w:val="en-US" w:eastAsia="zh-CN"/>
                        </w:rPr>
                      </m:ctrlPr>
                    </m:funcPr>
                    <m:fName>
                      <m:r>
                        <m:rPr>
                          <m:sty m:val="p"/>
                        </m:rPr>
                        <w:rPr>
                          <w:rFonts w:ascii="Cambria Math" w:hAnsi="Cambria Math"/>
                          <w:lang w:eastAsia="zh-CN"/>
                        </w:rPr>
                        <m:t>cos</m:t>
                      </m:r>
                    </m:fName>
                    <m:e>
                      <m:d>
                        <m:dPr>
                          <m:ctrlPr>
                            <w:rPr>
                              <w:rFonts w:ascii="Cambria Math" w:hAnsi="Cambria Math"/>
                              <w:lang w:val="en-US" w:eastAsia="zh-CN"/>
                            </w:rPr>
                          </m:ctrlPr>
                        </m:dPr>
                        <m:e>
                          <m:r>
                            <m:rPr>
                              <m:sty m:val="p"/>
                            </m:rPr>
                            <w:rPr>
                              <w:rFonts w:ascii="Cambria Math" w:hAnsi="Cambria Math"/>
                              <w:lang w:val="en-US" w:eastAsia="zh-CN"/>
                            </w:rPr>
                            <m:t>Ω</m:t>
                          </m:r>
                          <m:r>
                            <w:rPr>
                              <w:rFonts w:ascii="Cambria Math" w:hAnsi="Cambria Math"/>
                              <w:lang w:val="en-US" w:eastAsia="zh-CN"/>
                            </w:rPr>
                            <m:t>-ϕ</m:t>
                          </m:r>
                          <m:d>
                            <m:dPr>
                              <m:ctrlPr>
                                <w:rPr>
                                  <w:rFonts w:ascii="Cambria Math" w:hAnsi="Cambria Math"/>
                                  <w:i/>
                                  <w:lang w:val="en-US" w:eastAsia="zh-CN"/>
                                </w:rPr>
                              </m:ctrlPr>
                            </m:dPr>
                            <m:e>
                              <m:r>
                                <w:rPr>
                                  <w:rFonts w:ascii="Cambria Math" w:hAnsi="Cambria Math"/>
                                  <w:lang w:val="en-US" w:eastAsia="zh-CN"/>
                                </w:rPr>
                                <m:t>t</m:t>
                              </m:r>
                            </m:e>
                          </m:d>
                        </m:e>
                      </m:d>
                    </m:e>
                  </m:func>
                </m:e>
              </m:mr>
              <m:mr>
                <m:e>
                  <m:func>
                    <m:funcPr>
                      <m:ctrlPr>
                        <w:rPr>
                          <w:rFonts w:ascii="Cambria Math" w:hAnsi="Cambria Math"/>
                          <w:i/>
                          <w:lang w:val="en-US" w:eastAsia="zh-CN"/>
                        </w:rPr>
                      </m:ctrlPr>
                    </m:funcPr>
                    <m:fName>
                      <m:r>
                        <m:rPr>
                          <m:sty m:val="p"/>
                        </m:rPr>
                        <w:rPr>
                          <w:rFonts w:ascii="Cambria Math" w:hAnsi="Cambria Math"/>
                          <w:lang w:eastAsia="zh-CN"/>
                        </w:rPr>
                        <m:t>sin</m:t>
                      </m:r>
                    </m:fName>
                    <m:e>
                      <m:r>
                        <w:rPr>
                          <w:rFonts w:ascii="Cambria Math" w:hAnsi="Cambria Math"/>
                          <w:lang w:val="en-US" w:eastAsia="zh-CN"/>
                        </w:rPr>
                        <m:t>u(t)</m:t>
                      </m:r>
                    </m:e>
                  </m:func>
                  <m:func>
                    <m:funcPr>
                      <m:ctrlPr>
                        <w:rPr>
                          <w:rFonts w:ascii="Cambria Math" w:hAnsi="Cambria Math"/>
                          <w:i/>
                          <w:lang w:val="en-US" w:eastAsia="zh-CN"/>
                        </w:rPr>
                      </m:ctrlPr>
                    </m:funcPr>
                    <m:fName>
                      <m:r>
                        <m:rPr>
                          <m:sty m:val="p"/>
                        </m:rPr>
                        <w:rPr>
                          <w:rFonts w:ascii="Cambria Math" w:hAnsi="Cambria Math"/>
                          <w:lang w:eastAsia="zh-CN"/>
                        </w:rPr>
                        <m:t>sin</m:t>
                      </m:r>
                    </m:fName>
                    <m:e>
                      <m:r>
                        <w:rPr>
                          <w:rFonts w:ascii="Cambria Math" w:hAnsi="Cambria Math"/>
                          <w:lang w:val="en-US" w:eastAsia="zh-CN"/>
                        </w:rPr>
                        <m:t>i</m:t>
                      </m:r>
                    </m:e>
                  </m:func>
                </m:e>
              </m:mr>
            </m:m>
          </m:e>
        </m:d>
      </m:oMath>
      <w:r w:rsidR="002A7944">
        <w:rPr>
          <w:lang w:val="en-US" w:eastAsia="zh-CN"/>
        </w:rPr>
        <w:t xml:space="preserve">                  (4)</w:t>
      </w:r>
    </w:p>
    <w:p w14:paraId="08A92FE3" w14:textId="206AAAF2" w:rsidR="00B6500B" w:rsidRPr="00B6500B" w:rsidRDefault="009E069A" w:rsidP="0053731F">
      <w:pPr>
        <w:jc w:val="both"/>
      </w:pPr>
      <w:r>
        <w:t xml:space="preserve">where </w:t>
      </w:r>
      <m:oMath>
        <m:r>
          <w:rPr>
            <w:rFonts w:ascii="Cambria Math" w:hAnsi="Cambria Math"/>
            <w:lang w:val="en-US" w:eastAsia="zh-CN"/>
          </w:rPr>
          <m:t>u</m:t>
        </m:r>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d>
          <m:dPr>
            <m:ctrlPr>
              <w:rPr>
                <w:rFonts w:ascii="Cambria Math" w:hAnsi="Cambria Math"/>
                <w:i/>
                <w:lang w:val="en-US" w:eastAsia="zh-CN"/>
              </w:rPr>
            </m:ctrlPr>
          </m:dPr>
          <m:e>
            <m:r>
              <m:rPr>
                <m:sty m:val="p"/>
              </m:rPr>
              <w:rPr>
                <w:rFonts w:ascii="Cambria Math" w:hAnsi="Cambria Math"/>
                <w:lang w:val="en-US" w:eastAsia="zh-CN"/>
              </w:rPr>
              <m:t>ω+υ</m:t>
            </m:r>
            <m:ctrlPr>
              <w:rPr>
                <w:rFonts w:ascii="Cambria Math" w:hAnsi="Cambria Math"/>
                <w:lang w:val="en-US" w:eastAsia="zh-CN"/>
              </w:rPr>
            </m:ctrlPr>
          </m:e>
        </m:d>
        <m:r>
          <w:rPr>
            <w:rFonts w:ascii="Cambria Math" w:hAnsi="Cambria Math"/>
            <w:lang w:val="en-US" w:eastAsia="zh-CN"/>
          </w:rPr>
          <m:t>,</m:t>
        </m:r>
      </m:oMath>
      <w:r w:rsidR="00CD6B9A">
        <w:rPr>
          <w:lang w:val="en-US" w:eastAsia="zh-CN"/>
        </w:rPr>
        <w:t xml:space="preserve"> and it is also expressed in (2) with respect to the mean anomaly. </w:t>
      </w:r>
    </w:p>
    <w:p w14:paraId="3C84795D" w14:textId="77777777" w:rsidR="00A707F9" w:rsidRDefault="00A707F9" w:rsidP="0053731F">
      <w:pPr>
        <w:jc w:val="both"/>
      </w:pPr>
    </w:p>
    <w:p w14:paraId="03113434" w14:textId="77777777" w:rsidR="00A707F9" w:rsidRPr="00A707F9" w:rsidRDefault="00A707F9" w:rsidP="0053731F">
      <w:pPr>
        <w:jc w:val="both"/>
      </w:pPr>
    </w:p>
    <w:p w14:paraId="13467966" w14:textId="77777777" w:rsidR="0053731F" w:rsidRPr="0053731F" w:rsidRDefault="0053731F" w:rsidP="0053731F">
      <w:pPr>
        <w:jc w:val="both"/>
      </w:pPr>
    </w:p>
    <w:p w14:paraId="6A70460E" w14:textId="59A0577F" w:rsidR="0053731F" w:rsidRDefault="00C32C4A" w:rsidP="0053731F">
      <w:pPr>
        <w:jc w:val="both"/>
      </w:pPr>
      <w:r>
        <w:lastRenderedPageBreak/>
        <w:t xml:space="preserve">Denote by </w:t>
      </w:r>
      <m:oMath>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U</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U</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U</m:t>
                </m:r>
              </m:sub>
            </m:sSub>
          </m:e>
        </m:d>
      </m:oMath>
      <w:r>
        <w:t xml:space="preserve"> the spherical coordinates at </w:t>
      </w:r>
      <m:oMath>
        <m:r>
          <w:rPr>
            <w:rFonts w:ascii="Cambria Math" w:hAnsi="Cambria Math"/>
          </w:rPr>
          <m:t>U</m:t>
        </m:r>
      </m:oMath>
      <w:r>
        <w:t xml:space="preserve">. Then its coordinates in the </w:t>
      </w:r>
      <m:oMath>
        <m:r>
          <w:rPr>
            <w:rFonts w:ascii="Cambria Math" w:hAnsi="Cambria Math"/>
          </w:rPr>
          <m:t>XYZ</m:t>
        </m:r>
      </m:oMath>
      <w:r>
        <w:t xml:space="preserve">-coordinate system is expressed as </w:t>
      </w:r>
    </w:p>
    <w:p w14:paraId="5CF84A33" w14:textId="74B0271D" w:rsidR="00C32C4A" w:rsidRDefault="00000000" w:rsidP="00CE5DBB">
      <w:pPr>
        <w:jc w:val="center"/>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u</m:t>
                      </m:r>
                    </m:sub>
                  </m:sSub>
                </m:e>
              </m:mr>
              <m:mr>
                <m:e>
                  <m:sSub>
                    <m:sSubPr>
                      <m:ctrlPr>
                        <w:rPr>
                          <w:rFonts w:ascii="Cambria Math" w:hAnsi="Cambria Math"/>
                          <w:i/>
                        </w:rPr>
                      </m:ctrlPr>
                    </m:sSubPr>
                    <m:e>
                      <m:r>
                        <w:rPr>
                          <w:rFonts w:ascii="Cambria Math" w:hAnsi="Cambria Math"/>
                        </w:rPr>
                        <m:t>y</m:t>
                      </m:r>
                    </m:e>
                    <m:sub>
                      <m:r>
                        <w:rPr>
                          <w:rFonts w:ascii="Cambria Math" w:hAnsi="Cambria Math"/>
                        </w:rPr>
                        <m:t>u</m:t>
                      </m:r>
                    </m:sub>
                  </m:sSub>
                </m:e>
              </m:mr>
              <m:mr>
                <m:e>
                  <m:sSub>
                    <m:sSubPr>
                      <m:ctrlPr>
                        <w:rPr>
                          <w:rFonts w:ascii="Cambria Math" w:hAnsi="Cambria Math"/>
                          <w:i/>
                        </w:rPr>
                      </m:ctrlPr>
                    </m:sSubPr>
                    <m:e>
                      <m:r>
                        <w:rPr>
                          <w:rFonts w:ascii="Cambria Math" w:hAnsi="Cambria Math"/>
                        </w:rPr>
                        <m:t>z</m:t>
                      </m:r>
                    </m:e>
                    <m:sub>
                      <m:r>
                        <w:rPr>
                          <w:rFonts w:ascii="Cambria Math" w:hAnsi="Cambria Math"/>
                        </w:rPr>
                        <m:t>u</m:t>
                      </m:r>
                    </m:sub>
                  </m:sSub>
                </m:e>
              </m:mr>
            </m:m>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U</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ϕ</m:t>
                          </m:r>
                        </m:e>
                        <m:sub>
                          <m:r>
                            <w:rPr>
                              <w:rFonts w:ascii="Cambria Math" w:hAnsi="Cambria Math"/>
                            </w:rPr>
                            <m:t>u</m:t>
                          </m:r>
                        </m:sub>
                      </m:sSub>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u</m:t>
                              </m:r>
                            </m:sub>
                          </m:sSub>
                        </m:e>
                      </m:func>
                    </m:e>
                  </m:func>
                </m:e>
              </m:mr>
              <m:mr>
                <m:e>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ϕ</m:t>
                          </m:r>
                        </m:e>
                        <m:sub>
                          <m:r>
                            <w:rPr>
                              <w:rFonts w:ascii="Cambria Math" w:hAnsi="Cambria Math"/>
                            </w:rPr>
                            <m:t>u</m:t>
                          </m:r>
                        </m:sub>
                      </m:sSub>
                    </m:e>
                  </m:func>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u</m:t>
                          </m:r>
                        </m:sub>
                      </m:sSub>
                    </m:e>
                  </m:func>
                </m:e>
              </m:mr>
              <m:mr>
                <m:e>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ϕ</m:t>
                          </m:r>
                        </m:e>
                        <m:sub>
                          <m:r>
                            <w:rPr>
                              <w:rFonts w:ascii="Cambria Math" w:hAnsi="Cambria Math"/>
                            </w:rPr>
                            <m:t>u</m:t>
                          </m:r>
                        </m:sub>
                      </m:sSub>
                    </m:e>
                  </m:func>
                </m:e>
              </m:mr>
            </m:m>
          </m:e>
        </m:d>
      </m:oMath>
      <w:r w:rsidR="00CE5DBB">
        <w:t>.</w:t>
      </w:r>
      <w:r w:rsidR="00CE5DBB">
        <w:tab/>
      </w:r>
      <w:r w:rsidR="00CE5DBB">
        <w:tab/>
      </w:r>
      <w:r w:rsidR="00CE5DBB">
        <w:tab/>
      </w:r>
      <w:r w:rsidR="00CE5DBB">
        <w:tab/>
        <w:t>(5)</w:t>
      </w:r>
    </w:p>
    <w:p w14:paraId="7FAE1B1E" w14:textId="77777777" w:rsidR="00C32C4A" w:rsidRPr="00C32C4A" w:rsidRDefault="00C32C4A" w:rsidP="0053731F">
      <w:pPr>
        <w:jc w:val="both"/>
      </w:pPr>
    </w:p>
    <w:p w14:paraId="76923C0C" w14:textId="623010C9" w:rsidR="003D47A2" w:rsidRPr="00262C83" w:rsidRDefault="003D47A2" w:rsidP="003D47A2">
      <w:pPr>
        <w:pStyle w:val="Heading2"/>
        <w:rPr>
          <w:lang w:val="en-US"/>
        </w:rPr>
      </w:pPr>
      <w:r>
        <w:rPr>
          <w:lang w:val="en-US"/>
        </w:rPr>
        <w:t xml:space="preserve">Doppler Frequency Calculation </w:t>
      </w:r>
    </w:p>
    <w:p w14:paraId="1E0A746F" w14:textId="29308314" w:rsidR="00C32C4A" w:rsidRPr="00502688" w:rsidRDefault="00DE2284" w:rsidP="0053731F">
      <w:pPr>
        <w:jc w:val="both"/>
        <w:rPr>
          <w:b/>
          <w:bCs/>
        </w:rPr>
      </w:pPr>
      <w:r>
        <w:t xml:space="preserve">The Doppler frequency observed at </w:t>
      </w:r>
      <w:r w:rsidR="001B0E9A">
        <w:t xml:space="preserve">the UE location </w:t>
      </w:r>
      <m:oMath>
        <m:r>
          <w:rPr>
            <w:rFonts w:ascii="Cambria Math" w:hAnsi="Cambria Math"/>
          </w:rPr>
          <m:t>U</m:t>
        </m:r>
      </m:oMath>
      <w:r w:rsidR="001B0E9A">
        <w:t xml:space="preserve"> is given by the </w:t>
      </w:r>
      <w:r w:rsidR="000804DF">
        <w:t>expression given in Section 2.5 as</w:t>
      </w:r>
    </w:p>
    <w:p w14:paraId="13107403" w14:textId="5059D244" w:rsidR="00C32C4A" w:rsidRDefault="00000000" w:rsidP="00502688">
      <w:pPr>
        <w:jc w:val="center"/>
      </w:pP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m:t>
                </m:r>
              </m:sub>
            </m:sSub>
            <m:r>
              <m:rPr>
                <m:lit/>
              </m:rPr>
              <w:rPr>
                <w:rFonts w:ascii="Cambria Math" w:hAnsi="Cambria Math"/>
              </w:rPr>
              <m:t>/</m:t>
            </m:r>
            <m:r>
              <w:rPr>
                <w:rFonts w:ascii="Cambria Math" w:hAnsi="Cambria Math"/>
              </w:rPr>
              <m:t>c</m:t>
            </m:r>
            <m:ctrlPr>
              <w:rPr>
                <w:rFonts w:ascii="Cambria Math" w:hAnsi="Cambria Math"/>
                <w:i/>
              </w:rPr>
            </m:ctrlPr>
          </m:e>
        </m:d>
        <m:f>
          <m:fPr>
            <m:ctrlPr>
              <w:rPr>
                <w:rFonts w:ascii="Cambria Math" w:hAnsi="Cambria Math"/>
              </w:rPr>
            </m:ctrlPr>
          </m:fPr>
          <m:num>
            <m:r>
              <m:rPr>
                <m:sty m:val="p"/>
              </m:rPr>
              <w:rPr>
                <w:rFonts w:ascii="Cambria Math" w:hAnsi="Cambria Math"/>
              </w:rPr>
              <m:t>d</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US</m:t>
                    </m:r>
                  </m:sub>
                </m:sSub>
              </m:e>
            </m:d>
            <m:ctrlPr>
              <w:rPr>
                <w:rFonts w:ascii="Cambria Math" w:hAnsi="Cambria Math"/>
                <w:i/>
              </w:rPr>
            </m:ctrlPr>
          </m:num>
          <m:den>
            <m:r>
              <m:rPr>
                <m:sty m:val="p"/>
              </m:rPr>
              <w:rPr>
                <w:rFonts w:ascii="Cambria Math" w:hAnsi="Cambria Math"/>
              </w:rPr>
              <m:t>dt</m:t>
            </m:r>
            <m:ctrlPr>
              <w:rPr>
                <w:rFonts w:ascii="Cambria Math" w:hAnsi="Cambria Math"/>
                <w:i/>
              </w:rPr>
            </m:ctrlPr>
          </m:den>
        </m:f>
      </m:oMath>
      <w:r w:rsidR="00502688">
        <w:t xml:space="preserve">               (6)</w:t>
      </w:r>
    </w:p>
    <w:p w14:paraId="3A0D6420" w14:textId="2A7BA30A" w:rsidR="00502688" w:rsidRDefault="000804DF" w:rsidP="000804DF">
      <w:r>
        <w:t xml:space="preserve">where </w:t>
      </w:r>
      <m:oMath>
        <m:sSub>
          <m:sSubPr>
            <m:ctrlPr>
              <w:rPr>
                <w:rFonts w:ascii="Cambria Math" w:hAnsi="Cambria Math"/>
                <w:i/>
              </w:rPr>
            </m:ctrlPr>
          </m:sSubPr>
          <m:e>
            <m:r>
              <w:rPr>
                <w:rFonts w:ascii="Cambria Math" w:hAnsi="Cambria Math"/>
              </w:rPr>
              <m:t>r</m:t>
            </m:r>
          </m:e>
          <m:sub>
            <m:r>
              <w:rPr>
                <w:rFonts w:ascii="Cambria Math" w:hAnsi="Cambria Math"/>
              </w:rPr>
              <m:t>US</m:t>
            </m:r>
          </m:sub>
        </m:sSub>
        <m: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US</m:t>
                </m:r>
              </m:e>
            </m:acc>
          </m:e>
        </m:d>
      </m:oMath>
      <w:r>
        <w:t xml:space="preserve"> is the distance between the UE and the satellite.</w:t>
      </w:r>
      <w:r w:rsidR="0080688A">
        <w:t xml:space="preserve"> </w:t>
      </w:r>
      <w:r w:rsidR="004C274B">
        <w:t xml:space="preserve">Considering the triangle </w:t>
      </w:r>
      <m:oMath>
        <m:r>
          <w:rPr>
            <w:rFonts w:ascii="Cambria Math" w:hAnsi="Cambria Math"/>
          </w:rPr>
          <m:t>OUS</m:t>
        </m:r>
      </m:oMath>
      <w:r w:rsidR="004C274B">
        <w:t xml:space="preserve"> and applying the law of cosines, the distance </w:t>
      </w:r>
      <m:oMath>
        <m:sSub>
          <m:sSubPr>
            <m:ctrlPr>
              <w:rPr>
                <w:rFonts w:ascii="Cambria Math" w:hAnsi="Cambria Math"/>
                <w:i/>
              </w:rPr>
            </m:ctrlPr>
          </m:sSubPr>
          <m:e>
            <m:r>
              <w:rPr>
                <w:rFonts w:ascii="Cambria Math" w:hAnsi="Cambria Math"/>
              </w:rPr>
              <m:t>r</m:t>
            </m:r>
          </m:e>
          <m:sub>
            <m:r>
              <w:rPr>
                <w:rFonts w:ascii="Cambria Math" w:hAnsi="Cambria Math"/>
              </w:rPr>
              <m:t>US</m:t>
            </m:r>
          </m:sub>
        </m:sSub>
      </m:oMath>
      <w:r w:rsidR="004C274B">
        <w:t xml:space="preserve"> is obtained as </w:t>
      </w:r>
    </w:p>
    <w:p w14:paraId="4E5A361F" w14:textId="3BE2CE8A" w:rsidR="004C274B" w:rsidRPr="009A7EB3" w:rsidRDefault="00000000" w:rsidP="00B80456">
      <w:pPr>
        <w:jc w:val="center"/>
      </w:pPr>
      <m:oMath>
        <m:sSub>
          <m:sSubPr>
            <m:ctrlPr>
              <w:rPr>
                <w:rFonts w:ascii="Cambria Math" w:hAnsi="Cambria Math"/>
                <w:i/>
              </w:rPr>
            </m:ctrlPr>
          </m:sSubPr>
          <m:e>
            <m:r>
              <w:rPr>
                <w:rFonts w:ascii="Cambria Math" w:hAnsi="Cambria Math"/>
              </w:rPr>
              <m:t>r</m:t>
            </m:r>
          </m:e>
          <m:sub>
            <m:r>
              <w:rPr>
                <w:rFonts w:ascii="Cambria Math" w:hAnsi="Cambria Math"/>
              </w:rPr>
              <m:t>US</m:t>
            </m:r>
          </m:sub>
        </m:sSub>
        <m:r>
          <w:rPr>
            <w:rFonts w:ascii="Cambria Math" w:hAnsi="Cambria Math"/>
          </w:rPr>
          <m:t>=</m:t>
        </m:r>
        <m:rad>
          <m:radPr>
            <m:degHide m:val="1"/>
            <m:ctrlPr>
              <w:rPr>
                <w:rFonts w:ascii="Cambria Math" w:hAnsi="Cambria Math"/>
              </w:rPr>
            </m:ctrlPr>
          </m:radPr>
          <m:deg>
            <m:ctrlPr>
              <w:rPr>
                <w:rFonts w:ascii="Cambria Math" w:hAnsi="Cambria Math"/>
                <w:i/>
              </w:rPr>
            </m:ctrlPr>
          </m:deg>
          <m:e>
            <m:sSubSup>
              <m:sSubSupPr>
                <m:ctrlPr>
                  <w:rPr>
                    <w:rFonts w:ascii="Cambria Math" w:hAnsi="Cambria Math"/>
                    <w:i/>
                  </w:rPr>
                </m:ctrlPr>
              </m:sSubSupPr>
              <m:e>
                <m:r>
                  <w:rPr>
                    <w:rFonts w:ascii="Cambria Math" w:hAnsi="Cambria Math"/>
                  </w:rPr>
                  <m:t>r</m:t>
                </m:r>
              </m:e>
              <m:sub>
                <m:r>
                  <w:rPr>
                    <w:rFonts w:ascii="Cambria Math" w:hAnsi="Cambria Math"/>
                  </w:rPr>
                  <m:t>U</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S</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U</m:t>
                </m:r>
              </m:sub>
            </m:sSub>
            <m:sSub>
              <m:sSubPr>
                <m:ctrlPr>
                  <w:rPr>
                    <w:rFonts w:ascii="Cambria Math" w:hAnsi="Cambria Math"/>
                    <w:i/>
                  </w:rPr>
                </m:ctrlPr>
              </m:sSubPr>
              <m:e>
                <m:r>
                  <w:rPr>
                    <w:rFonts w:ascii="Cambria Math" w:hAnsi="Cambria Math"/>
                  </w:rPr>
                  <m:t>r</m:t>
                </m:r>
              </m:e>
              <m:sub>
                <m:r>
                  <w:rPr>
                    <w:rFonts w:ascii="Cambria Math" w:hAnsi="Cambria Math"/>
                  </w:rPr>
                  <m:t>S</m:t>
                </m:r>
              </m:sub>
            </m:sSub>
            <m:func>
              <m:funcPr>
                <m:ctrlPr>
                  <w:rPr>
                    <w:rFonts w:ascii="Cambria Math" w:hAnsi="Cambria Math"/>
                    <w:i/>
                  </w:rPr>
                </m:ctrlPr>
              </m:funcPr>
              <m:fName>
                <m:r>
                  <w:rPr>
                    <w:rFonts w:ascii="Cambria Math" w:hAnsi="Cambria Math"/>
                  </w:rPr>
                  <m:t>cos</m:t>
                </m:r>
              </m:fName>
              <m:e>
                <m:r>
                  <m:rPr>
                    <m:sty m:val="p"/>
                  </m:rPr>
                  <w:rPr>
                    <w:rFonts w:ascii="Cambria Math" w:hAnsi="Cambria Math"/>
                  </w:rPr>
                  <m:t>γ</m:t>
                </m:r>
              </m:e>
            </m:func>
            <m:d>
              <m:dPr>
                <m:ctrlPr>
                  <w:rPr>
                    <w:rFonts w:ascii="Cambria Math" w:hAnsi="Cambria Math"/>
                    <w:i/>
                  </w:rPr>
                </m:ctrlPr>
              </m:dPr>
              <m:e>
                <m:r>
                  <w:rPr>
                    <w:rFonts w:ascii="Cambria Math" w:hAnsi="Cambria Math"/>
                  </w:rPr>
                  <m:t>t</m:t>
                </m:r>
              </m:e>
            </m:d>
          </m:e>
        </m:rad>
      </m:oMath>
      <w:r w:rsidR="00B80456">
        <w:t xml:space="preserve">                                (7)</w:t>
      </w:r>
    </w:p>
    <w:p w14:paraId="31FA2D6C" w14:textId="36BF271D" w:rsidR="009A7EB3" w:rsidRDefault="009A7EB3" w:rsidP="000804DF">
      <w:r>
        <w:t xml:space="preserve">where </w:t>
      </w:r>
      <m:oMath>
        <m:r>
          <w:rPr>
            <w:rFonts w:ascii="Cambria Math" w:hAnsi="Cambria Math"/>
          </w:rPr>
          <m:t>γ</m:t>
        </m:r>
        <m:d>
          <m:dPr>
            <m:ctrlPr>
              <w:rPr>
                <w:rFonts w:ascii="Cambria Math" w:hAnsi="Cambria Math"/>
                <w:i/>
              </w:rPr>
            </m:ctrlPr>
          </m:dPr>
          <m:e>
            <m:r>
              <w:rPr>
                <w:rFonts w:ascii="Cambria Math" w:hAnsi="Cambria Math"/>
              </w:rPr>
              <m:t>t</m:t>
            </m:r>
          </m:e>
        </m:d>
      </m:oMath>
      <w:r>
        <w:t xml:space="preserve"> is as shown in Figure 12. </w:t>
      </w:r>
      <w:r w:rsidR="008D7A61">
        <w:t xml:space="preserve">Differentiating this and substituting the result in the Doppler frequency expression in (6),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008D7A61">
        <w:t xml:space="preserve"> is written as </w:t>
      </w:r>
      <w:r w:rsidR="00BE141D">
        <w:t>[11]</w:t>
      </w:r>
    </w:p>
    <w:p w14:paraId="5897B27A" w14:textId="169D0D46" w:rsidR="008D7A61" w:rsidRPr="00DB6E17" w:rsidRDefault="00000000" w:rsidP="00BE141D">
      <w:pPr>
        <w:jc w:val="center"/>
      </w:pP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f</m:t>
                </m:r>
              </m:e>
              <m:sub>
                <m:r>
                  <w:rPr>
                    <w:rFonts w:ascii="Cambria Math" w:hAnsi="Cambria Math"/>
                  </w:rPr>
                  <m:t>c</m:t>
                </m:r>
              </m:sub>
            </m:sSub>
            <m:sSub>
              <m:sSubPr>
                <m:ctrlPr>
                  <w:rPr>
                    <w:rFonts w:ascii="Cambria Math" w:hAnsi="Cambria Math"/>
                    <w:i/>
                  </w:rPr>
                </m:ctrlPr>
              </m:sSubPr>
              <m:e>
                <m:r>
                  <w:rPr>
                    <w:rFonts w:ascii="Cambria Math" w:hAnsi="Cambria Math"/>
                  </w:rPr>
                  <m:t>r</m:t>
                </m:r>
              </m:e>
              <m:sub>
                <m:r>
                  <w:rPr>
                    <w:rFonts w:ascii="Cambria Math" w:hAnsi="Cambria Math"/>
                  </w:rPr>
                  <m:t>S</m:t>
                </m:r>
              </m:sub>
            </m:sSub>
            <m:sSub>
              <m:sSubPr>
                <m:ctrlPr>
                  <w:rPr>
                    <w:rFonts w:ascii="Cambria Math" w:hAnsi="Cambria Math"/>
                    <w:i/>
                  </w:rPr>
                </m:ctrlPr>
              </m:sSubPr>
              <m:e>
                <m:r>
                  <w:rPr>
                    <w:rFonts w:ascii="Cambria Math" w:hAnsi="Cambria Math"/>
                  </w:rPr>
                  <m:t>r</m:t>
                </m:r>
              </m:e>
              <m:sub>
                <m:r>
                  <w:rPr>
                    <w:rFonts w:ascii="Cambria Math" w:hAnsi="Cambria Math"/>
                  </w:rPr>
                  <m:t>U</m:t>
                </m:r>
              </m:sub>
            </m:sSub>
            <m:ctrlPr>
              <w:rPr>
                <w:rFonts w:ascii="Cambria Math" w:hAnsi="Cambria Math"/>
                <w:i/>
              </w:rPr>
            </m:ctrlPr>
          </m:num>
          <m:den>
            <m:r>
              <w:rPr>
                <w:rFonts w:ascii="Cambria Math" w:hAnsi="Cambria Math"/>
              </w:rPr>
              <m:t>c</m:t>
            </m:r>
            <m:sSub>
              <m:sSubPr>
                <m:ctrlPr>
                  <w:rPr>
                    <w:rFonts w:ascii="Cambria Math" w:hAnsi="Cambria Math"/>
                    <w:i/>
                  </w:rPr>
                </m:ctrlPr>
              </m:sSubPr>
              <m:e>
                <m:r>
                  <w:rPr>
                    <w:rFonts w:ascii="Cambria Math" w:hAnsi="Cambria Math"/>
                  </w:rPr>
                  <m:t>r</m:t>
                </m:r>
              </m:e>
              <m:sub>
                <m:r>
                  <w:rPr>
                    <w:rFonts w:ascii="Cambria Math" w:hAnsi="Cambria Math"/>
                  </w:rPr>
                  <m:t>US</m:t>
                </m:r>
              </m:sub>
            </m:sSub>
            <m:ctrlPr>
              <w:rPr>
                <w:rFonts w:ascii="Cambria Math" w:hAnsi="Cambria Math"/>
                <w:i/>
              </w:rPr>
            </m:ctrlPr>
          </m:den>
        </m:f>
        <m:f>
          <m:fPr>
            <m:ctrlPr>
              <w:rPr>
                <w:rFonts w:ascii="Cambria Math" w:hAnsi="Cambria Math"/>
                <w:iCs/>
              </w:rPr>
            </m:ctrlPr>
          </m:fPr>
          <m:num>
            <m:r>
              <m:rPr>
                <m:sty m:val="p"/>
              </m:rPr>
              <w:rPr>
                <w:rFonts w:ascii="Cambria Math" w:hAnsi="Cambria Math"/>
              </w:rPr>
              <m:t>d</m:t>
            </m:r>
          </m:num>
          <m:den>
            <m:r>
              <m:rPr>
                <m:sty m:val="p"/>
              </m:rPr>
              <w:rPr>
                <w:rFonts w:ascii="Cambria Math" w:hAnsi="Cambria Math"/>
              </w:rPr>
              <m:t>dt</m:t>
            </m:r>
          </m:den>
        </m:f>
        <m:func>
          <m:funcPr>
            <m:ctrlPr>
              <w:rPr>
                <w:rFonts w:ascii="Cambria Math" w:hAnsi="Cambria Math"/>
                <w:i/>
              </w:rPr>
            </m:ctrlPr>
          </m:funcPr>
          <m:fName>
            <m:r>
              <m:rPr>
                <m:sty m:val="p"/>
              </m:rPr>
              <w:rPr>
                <w:rFonts w:ascii="Cambria Math" w:hAnsi="Cambria Math"/>
              </w:rPr>
              <m:t>cos</m:t>
            </m:r>
          </m:fName>
          <m:e>
            <m:r>
              <w:rPr>
                <w:rFonts w:ascii="Cambria Math" w:hAnsi="Cambria Math"/>
              </w:rPr>
              <m:t>γ</m:t>
            </m:r>
            <m:d>
              <m:dPr>
                <m:ctrlPr>
                  <w:rPr>
                    <w:rFonts w:ascii="Cambria Math" w:hAnsi="Cambria Math"/>
                    <w:i/>
                  </w:rPr>
                </m:ctrlPr>
              </m:dPr>
              <m:e>
                <m:r>
                  <w:rPr>
                    <w:rFonts w:ascii="Cambria Math" w:hAnsi="Cambria Math"/>
                  </w:rPr>
                  <m:t>t</m:t>
                </m:r>
              </m:e>
            </m:d>
          </m:e>
        </m:func>
      </m:oMath>
      <w:r w:rsidR="00BE141D">
        <w:t>.                       (</w:t>
      </w:r>
      <w:r w:rsidR="00B80456">
        <w:t>8</w:t>
      </w:r>
      <w:r w:rsidR="00BE141D">
        <w:t>)</w:t>
      </w:r>
    </w:p>
    <w:p w14:paraId="0AD51F82" w14:textId="16866E21" w:rsidR="00DB6E17" w:rsidRDefault="004E572B" w:rsidP="000804DF">
      <w:r>
        <w:t xml:space="preserve">The calculation of the Doppler frequency requires obtaining expressions for determining </w:t>
      </w:r>
      <m:oMath>
        <m:func>
          <m:funcPr>
            <m:ctrlPr>
              <w:rPr>
                <w:rFonts w:ascii="Cambria Math" w:hAnsi="Cambria Math"/>
                <w:i/>
              </w:rPr>
            </m:ctrlPr>
          </m:funcPr>
          <m:fName>
            <m:r>
              <m:rPr>
                <m:sty m:val="p"/>
              </m:rPr>
              <w:rPr>
                <w:rFonts w:ascii="Cambria Math" w:hAnsi="Cambria Math"/>
              </w:rPr>
              <m:t>cos</m:t>
            </m:r>
          </m:fName>
          <m:e>
            <m:r>
              <w:rPr>
                <w:rFonts w:ascii="Cambria Math" w:hAnsi="Cambria Math"/>
              </w:rPr>
              <m:t>γ</m:t>
            </m:r>
            <m:d>
              <m:dPr>
                <m:ctrlPr>
                  <w:rPr>
                    <w:rFonts w:ascii="Cambria Math" w:hAnsi="Cambria Math"/>
                    <w:i/>
                  </w:rPr>
                </m:ctrlPr>
              </m:dPr>
              <m:e>
                <m:r>
                  <w:rPr>
                    <w:rFonts w:ascii="Cambria Math" w:hAnsi="Cambria Math"/>
                  </w:rPr>
                  <m:t>t</m:t>
                </m:r>
              </m:e>
            </m:d>
          </m:e>
        </m:func>
      </m:oMath>
      <w:r>
        <w:t xml:space="preserve"> and its derivative. </w:t>
      </w:r>
      <w:r w:rsidR="00FD6EEA">
        <w:t xml:space="preserve">The vector dot product is used to calculate </w:t>
      </w:r>
      <m:oMath>
        <m:func>
          <m:funcPr>
            <m:ctrlPr>
              <w:rPr>
                <w:rFonts w:ascii="Cambria Math" w:hAnsi="Cambria Math"/>
                <w:i/>
              </w:rPr>
            </m:ctrlPr>
          </m:funcPr>
          <m:fName>
            <m:r>
              <m:rPr>
                <m:sty m:val="p"/>
              </m:rPr>
              <w:rPr>
                <w:rFonts w:ascii="Cambria Math" w:hAnsi="Cambria Math"/>
              </w:rPr>
              <m:t>cos</m:t>
            </m:r>
          </m:fName>
          <m:e>
            <m:r>
              <w:rPr>
                <w:rFonts w:ascii="Cambria Math" w:hAnsi="Cambria Math"/>
              </w:rPr>
              <m:t>γ</m:t>
            </m:r>
            <m:d>
              <m:dPr>
                <m:ctrlPr>
                  <w:rPr>
                    <w:rFonts w:ascii="Cambria Math" w:hAnsi="Cambria Math"/>
                    <w:i/>
                  </w:rPr>
                </m:ctrlPr>
              </m:dPr>
              <m:e>
                <m:r>
                  <w:rPr>
                    <w:rFonts w:ascii="Cambria Math" w:hAnsi="Cambria Math"/>
                  </w:rPr>
                  <m:t>t</m:t>
                </m:r>
              </m:e>
            </m:d>
          </m:e>
        </m:func>
      </m:oMath>
      <w:r w:rsidR="00FD6EEA">
        <w:t xml:space="preserve"> as follows: </w:t>
      </w:r>
    </w:p>
    <w:p w14:paraId="4485F041" w14:textId="4CA3E3EF" w:rsidR="008358A3" w:rsidRDefault="00000000" w:rsidP="008358A3">
      <w:pPr>
        <w:jc w:val="center"/>
      </w:pPr>
      <m:oMath>
        <m:func>
          <m:funcPr>
            <m:ctrlPr>
              <w:rPr>
                <w:rFonts w:ascii="Cambria Math" w:hAnsi="Cambria Math"/>
                <w:i/>
              </w:rPr>
            </m:ctrlPr>
          </m:funcPr>
          <m:fName>
            <m:r>
              <w:rPr>
                <w:rFonts w:ascii="Cambria Math" w:hAnsi="Cambria Math"/>
              </w:rPr>
              <m:t>cos</m:t>
            </m:r>
          </m:fName>
          <m:e>
            <m:r>
              <m:rPr>
                <m:sty m:val="p"/>
              </m:rPr>
              <w:rPr>
                <w:rFonts w:ascii="Cambria Math" w:hAnsi="Cambria Math"/>
              </w:rPr>
              <m:t>γ</m:t>
            </m:r>
          </m:e>
        </m:func>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rPr>
            </m:ctrlPr>
          </m:fPr>
          <m:num>
            <m:acc>
              <m:accPr>
                <m:chr m:val="⃗"/>
                <m:ctrlPr>
                  <w:rPr>
                    <w:rFonts w:ascii="Cambria Math" w:hAnsi="Cambria Math"/>
                  </w:rPr>
                </m:ctrlPr>
              </m:accPr>
              <m:e>
                <m:r>
                  <w:rPr>
                    <w:rFonts w:ascii="Cambria Math" w:hAnsi="Cambria Math"/>
                  </w:rPr>
                  <m:t>OU</m:t>
                </m:r>
              </m:e>
            </m:acc>
            <m:r>
              <m:rPr>
                <m:sty m:val="p"/>
              </m:rPr>
              <w:rPr>
                <w:rFonts w:ascii="Cambria Math" w:hAnsi="Cambria Math"/>
              </w:rPr>
              <m:t>⋅</m:t>
            </m:r>
            <m:acc>
              <m:accPr>
                <m:chr m:val="⃗"/>
                <m:ctrlPr>
                  <w:rPr>
                    <w:rFonts w:ascii="Cambria Math" w:hAnsi="Cambria Math"/>
                  </w:rPr>
                </m:ctrlPr>
              </m:accPr>
              <m:e>
                <m:r>
                  <w:rPr>
                    <w:rFonts w:ascii="Cambria Math" w:hAnsi="Cambria Math"/>
                  </w:rPr>
                  <m:t>OS</m:t>
                </m:r>
              </m:e>
            </m:acc>
            <m:ctrlPr>
              <w:rPr>
                <w:rFonts w:ascii="Cambria Math" w:hAnsi="Cambria Math"/>
                <w:i/>
              </w:rPr>
            </m:ctrlPr>
          </m:num>
          <m:den>
            <m:r>
              <m:rPr>
                <m:lit/>
              </m:rP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OU</m:t>
                    </m:r>
                  </m:e>
                </m:acc>
                <m:r>
                  <m:rPr>
                    <m:lit/>
                  </m:rPr>
                  <w:rPr>
                    <w:rFonts w:ascii="Cambria Math" w:hAnsi="Cambria Math"/>
                  </w:rPr>
                  <m:t>|</m:t>
                </m:r>
              </m:e>
            </m:d>
            <m:r>
              <m:rPr>
                <m:sty m:val="p"/>
              </m:rPr>
              <w:rPr>
                <w:rFonts w:ascii="Cambria Math" w:hAnsi="Cambria Math"/>
              </w:rPr>
              <m:t>×</m:t>
            </m:r>
            <m:r>
              <m:rPr>
                <m:lit/>
              </m:rP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OS</m:t>
                    </m:r>
                  </m:e>
                </m:acc>
                <m:r>
                  <m:rPr>
                    <m:lit/>
                  </m:rPr>
                  <w:rPr>
                    <w:rFonts w:ascii="Cambria Math" w:hAnsi="Cambria Math"/>
                  </w:rPr>
                  <m:t>|</m:t>
                </m:r>
              </m:e>
            </m:d>
            <m:ctrlPr>
              <w:rPr>
                <w:rFonts w:ascii="Cambria Math" w:hAnsi="Cambria Math"/>
                <w:i/>
              </w:rPr>
            </m:ctrlPr>
          </m:den>
        </m:f>
      </m:oMath>
      <w:r w:rsidR="008358A3">
        <w:t>.                  (</w:t>
      </w:r>
      <w:r w:rsidR="00B80456">
        <w:t>9</w:t>
      </w:r>
      <w:r w:rsidR="008358A3">
        <w:t>)</w:t>
      </w:r>
    </w:p>
    <w:p w14:paraId="7FE84355" w14:textId="5AD0BC66" w:rsidR="008358A3" w:rsidRDefault="00295075" w:rsidP="00295075">
      <w:pPr>
        <w:jc w:val="both"/>
      </w:pPr>
      <w:r>
        <w:t xml:space="preserve">The </w:t>
      </w:r>
      <w:r w:rsidR="00BB2473">
        <w:t xml:space="preserve">components of </w:t>
      </w:r>
      <m:oMath>
        <m:acc>
          <m:accPr>
            <m:chr m:val="⃗"/>
            <m:ctrlPr>
              <w:rPr>
                <w:rFonts w:ascii="Cambria Math" w:hAnsi="Cambria Math"/>
              </w:rPr>
            </m:ctrlPr>
          </m:accPr>
          <m:e>
            <m:r>
              <w:rPr>
                <w:rFonts w:ascii="Cambria Math" w:hAnsi="Cambria Math"/>
              </w:rPr>
              <m:t>OS</m:t>
            </m:r>
          </m:e>
        </m:acc>
      </m:oMath>
      <w:r w:rsidR="00BB2473">
        <w:t xml:space="preserve"> and </w:t>
      </w:r>
      <m:oMath>
        <m:acc>
          <m:accPr>
            <m:chr m:val="⃗"/>
            <m:ctrlPr>
              <w:rPr>
                <w:rFonts w:ascii="Cambria Math" w:hAnsi="Cambria Math"/>
              </w:rPr>
            </m:ctrlPr>
          </m:accPr>
          <m:e>
            <m:r>
              <w:rPr>
                <w:rFonts w:ascii="Cambria Math" w:hAnsi="Cambria Math"/>
              </w:rPr>
              <m:t>OU</m:t>
            </m:r>
          </m:e>
        </m:acc>
      </m:oMath>
      <w:r w:rsidR="00BB2473">
        <w:t xml:space="preserve"> are as expressed in (4) and (5), respectively</w:t>
      </w:r>
      <w:r w:rsidR="00D41E7C">
        <w:t xml:space="preserve">, and </w:t>
      </w:r>
      <m:oMath>
        <m:r>
          <m:rPr>
            <m:lit/>
          </m:rP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OU</m:t>
                </m:r>
              </m:e>
            </m:acc>
            <m:r>
              <m:rPr>
                <m:lit/>
              </m:rPr>
              <w:rPr>
                <w:rFonts w:ascii="Cambria Math" w:hAnsi="Cambria Math"/>
              </w:rPr>
              <m: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U</m:t>
            </m:r>
          </m:sub>
        </m:sSub>
      </m:oMath>
      <w:r w:rsidR="008B0236">
        <w:t xml:space="preserve"> and </w:t>
      </w:r>
      <m:oMath>
        <m:r>
          <m:rPr>
            <m:lit/>
          </m:rPr>
          <w:rPr>
            <w:rFonts w:ascii="Cambria Math" w:hAnsi="Cambria Math"/>
          </w:rPr>
          <m:t>|</m:t>
        </m:r>
        <m:d>
          <m:dPr>
            <m:begChr m:val="|"/>
            <m:endChr m:val="|"/>
            <m:ctrlPr>
              <w:rPr>
                <w:rFonts w:ascii="Cambria Math" w:hAnsi="Cambria Math"/>
                <w:i/>
              </w:rPr>
            </m:ctrlPr>
          </m:dPr>
          <m:e>
            <m:acc>
              <m:accPr>
                <m:chr m:val="⃗"/>
                <m:ctrlPr>
                  <w:rPr>
                    <w:rFonts w:ascii="Cambria Math" w:hAnsi="Cambria Math"/>
                  </w:rPr>
                </m:ctrlPr>
              </m:accPr>
              <m:e>
                <m:r>
                  <w:rPr>
                    <w:rFonts w:ascii="Cambria Math" w:hAnsi="Cambria Math"/>
                  </w:rPr>
                  <m:t>OS</m:t>
                </m:r>
              </m:e>
            </m:acc>
            <m:r>
              <m:rPr>
                <m:lit/>
              </m:rPr>
              <w:rPr>
                <w:rFonts w:ascii="Cambria Math" w:hAnsi="Cambria Math"/>
              </w:rPr>
              <m: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sub>
        </m:sSub>
      </m:oMath>
      <w:r w:rsidR="008B0236">
        <w:t>.</w:t>
      </w:r>
      <w:r w:rsidR="00BB34D1">
        <w:t xml:space="preserve"> Then, using (4) and (5) to calculate the numerator of (8) and rearranging the terms, </w:t>
      </w:r>
      <w:r w:rsidR="00AD087E">
        <w:t xml:space="preserve">the following expression is obtained for </w:t>
      </w:r>
      <m:oMath>
        <m:func>
          <m:funcPr>
            <m:ctrlPr>
              <w:rPr>
                <w:rFonts w:ascii="Cambria Math" w:hAnsi="Cambria Math"/>
                <w:i/>
              </w:rPr>
            </m:ctrlPr>
          </m:funcPr>
          <m:fName>
            <m:r>
              <w:rPr>
                <w:rFonts w:ascii="Cambria Math" w:hAnsi="Cambria Math"/>
              </w:rPr>
              <m:t>cos</m:t>
            </m:r>
          </m:fName>
          <m:e>
            <m:r>
              <w:rPr>
                <w:rFonts w:ascii="Cambria Math" w:hAnsi="Cambria Math"/>
              </w:rPr>
              <m:t>γ</m:t>
            </m:r>
          </m:e>
        </m:func>
        <m:d>
          <m:dPr>
            <m:ctrlPr>
              <w:rPr>
                <w:rFonts w:ascii="Cambria Math" w:hAnsi="Cambria Math"/>
                <w:i/>
              </w:rPr>
            </m:ctrlPr>
          </m:dPr>
          <m:e>
            <m:r>
              <w:rPr>
                <w:rFonts w:ascii="Cambria Math" w:hAnsi="Cambria Math"/>
              </w:rPr>
              <m:t>t</m:t>
            </m:r>
          </m:e>
        </m:d>
      </m:oMath>
      <w:r w:rsidR="00AD087E">
        <w:t>:</w:t>
      </w:r>
    </w:p>
    <w:p w14:paraId="509B7C69" w14:textId="1AB75CCA" w:rsidR="00AD087E" w:rsidRDefault="00000000" w:rsidP="00295075">
      <w:pPr>
        <w:jc w:val="both"/>
      </w:pPr>
      <m:oMath>
        <m:func>
          <m:funcPr>
            <m:ctrlPr>
              <w:rPr>
                <w:rFonts w:ascii="Cambria Math" w:hAnsi="Cambria Math"/>
                <w:i/>
              </w:rPr>
            </m:ctrlPr>
          </m:funcPr>
          <m:fName>
            <m:r>
              <w:rPr>
                <w:rFonts w:ascii="Cambria Math" w:hAnsi="Cambria Math"/>
              </w:rPr>
              <m:t>cos</m:t>
            </m:r>
          </m:fName>
          <m:e>
            <m:r>
              <m:rPr>
                <m:sty m:val="p"/>
              </m:rPr>
              <w:rPr>
                <w:rFonts w:ascii="Cambria Math" w:hAnsi="Cambria Math"/>
              </w:rPr>
              <m:t>γ</m:t>
            </m:r>
          </m:e>
        </m:func>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w:rPr>
                <w:rFonts w:ascii="Cambria Math" w:hAnsi="Cambria Math"/>
              </w:rPr>
              <m:t>sin</m:t>
            </m:r>
          </m:fName>
          <m:e>
            <m:sSub>
              <m:sSubPr>
                <m:ctrlPr>
                  <w:rPr>
                    <w:rFonts w:ascii="Cambria Math" w:hAnsi="Cambria Math"/>
                    <w:i/>
                  </w:rPr>
                </m:ctrlPr>
              </m:sSubPr>
              <m:e>
                <m:r>
                  <m:rPr>
                    <m:sty m:val="p"/>
                  </m:rPr>
                  <w:rPr>
                    <w:rFonts w:ascii="Cambria Math" w:hAnsi="Cambria Math"/>
                  </w:rPr>
                  <m:t>ϕ</m:t>
                </m:r>
              </m:e>
              <m:sub>
                <m:r>
                  <w:rPr>
                    <w:rFonts w:ascii="Cambria Math" w:hAnsi="Cambria Math"/>
                  </w:rPr>
                  <m:t>U</m:t>
                </m:r>
              </m:sub>
            </m:sSub>
          </m:e>
        </m:func>
        <m:func>
          <m:funcPr>
            <m:ctrlPr>
              <w:rPr>
                <w:rFonts w:ascii="Cambria Math" w:hAnsi="Cambria Math"/>
                <w:i/>
              </w:rPr>
            </m:ctrlPr>
          </m:funcPr>
          <m:fName>
            <m:r>
              <w:rPr>
                <w:rFonts w:ascii="Cambria Math" w:hAnsi="Cambria Math"/>
              </w:rPr>
              <m:t>cos</m:t>
            </m:r>
          </m:fName>
          <m:e>
            <m:r>
              <w:rPr>
                <w:rFonts w:ascii="Cambria Math" w:hAnsi="Cambria Math"/>
              </w:rPr>
              <m:t>u</m:t>
            </m:r>
          </m:e>
        </m:func>
        <m:d>
          <m:dPr>
            <m:ctrlPr>
              <w:rPr>
                <w:rFonts w:ascii="Cambria Math" w:hAnsi="Cambria Math"/>
                <w:i/>
              </w:rPr>
            </m:ctrlPr>
          </m:dPr>
          <m:e>
            <m:r>
              <w:rPr>
                <w:rFonts w:ascii="Cambria Math" w:hAnsi="Cambria Math"/>
              </w:rPr>
              <m:t>t</m:t>
            </m:r>
          </m:e>
        </m:d>
        <m:func>
          <m:funcPr>
            <m:ctrlPr>
              <w:rPr>
                <w:rFonts w:ascii="Cambria Math" w:hAnsi="Cambria Math"/>
                <w:i/>
              </w:rPr>
            </m:ctrlPr>
          </m:funcPr>
          <m:fName>
            <m: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m:t>
                </m:r>
                <m:r>
                  <m:rPr>
                    <m:sty m:val="p"/>
                  </m:rP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U</m:t>
                    </m:r>
                  </m:sub>
                </m:sSub>
              </m:e>
            </m:d>
          </m:e>
        </m:func>
        <m:r>
          <w:rPr>
            <w:rFonts w:ascii="Cambria Math" w:hAnsi="Cambria Math"/>
          </w:rPr>
          <m:t>-</m:t>
        </m:r>
        <m:func>
          <m:funcPr>
            <m:ctrlPr>
              <w:rPr>
                <w:rFonts w:ascii="Cambria Math" w:hAnsi="Cambria Math"/>
                <w:i/>
              </w:rPr>
            </m:ctrlPr>
          </m:funcPr>
          <m:fName>
            <m:r>
              <w:rPr>
                <w:rFonts w:ascii="Cambria Math" w:hAnsi="Cambria Math"/>
              </w:rPr>
              <m:t>sin</m:t>
            </m:r>
          </m:fName>
          <m:e>
            <m:sSub>
              <m:sSubPr>
                <m:ctrlPr>
                  <w:rPr>
                    <w:rFonts w:ascii="Cambria Math" w:hAnsi="Cambria Math"/>
                    <w:i/>
                  </w:rPr>
                </m:ctrlPr>
              </m:sSubPr>
              <m:e>
                <m:r>
                  <w:rPr>
                    <w:rFonts w:ascii="Cambria Math" w:hAnsi="Cambria Math"/>
                  </w:rPr>
                  <m:t>ϕ</m:t>
                </m:r>
              </m:e>
              <m:sub>
                <m:r>
                  <w:rPr>
                    <w:rFonts w:ascii="Cambria Math" w:hAnsi="Cambria Math"/>
                  </w:rPr>
                  <m:t>U</m:t>
                </m:r>
              </m:sub>
            </m:sSub>
          </m:e>
        </m:func>
        <m:func>
          <m:funcPr>
            <m:ctrlPr>
              <w:rPr>
                <w:rFonts w:ascii="Cambria Math" w:hAnsi="Cambria Math"/>
                <w:i/>
              </w:rPr>
            </m:ctrlPr>
          </m:funcPr>
          <m:fName>
            <m:r>
              <m:rPr>
                <m:sty m:val="p"/>
              </m:rPr>
              <w:rPr>
                <w:rFonts w:ascii="Cambria Math" w:hAnsi="Cambria Math"/>
              </w:rPr>
              <m:t>sin</m:t>
            </m:r>
          </m:fName>
          <m:e>
            <m:r>
              <w:rPr>
                <w:rFonts w:ascii="Cambria Math" w:hAnsi="Cambria Math"/>
              </w:rPr>
              <m:t>u</m:t>
            </m:r>
            <m:d>
              <m:dPr>
                <m:ctrlPr>
                  <w:rPr>
                    <w:rFonts w:ascii="Cambria Math" w:hAnsi="Cambria Math"/>
                    <w:i/>
                  </w:rPr>
                </m:ctrlPr>
              </m:dPr>
              <m:e>
                <m:r>
                  <w:rPr>
                    <w:rFonts w:ascii="Cambria Math" w:hAnsi="Cambria Math"/>
                  </w:rPr>
                  <m:t>t</m:t>
                </m:r>
              </m:e>
            </m:d>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func>
        <m:func>
          <m:funcPr>
            <m:ctrlPr>
              <w:rPr>
                <w:rFonts w:ascii="Cambria Math" w:hAnsi="Cambria Math"/>
                <w:i/>
              </w:rPr>
            </m:ctrlPr>
          </m:funcPr>
          <m:fName>
            <m: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U</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 xml:space="preserve">                      cos</m:t>
            </m:r>
          </m:fName>
          <m:e>
            <m:sSub>
              <m:sSubPr>
                <m:ctrlPr>
                  <w:rPr>
                    <w:rFonts w:ascii="Cambria Math" w:hAnsi="Cambria Math"/>
                    <w:i/>
                  </w:rPr>
                </m:ctrlPr>
              </m:sSubPr>
              <m:e>
                <m:r>
                  <w:rPr>
                    <w:rFonts w:ascii="Cambria Math" w:hAnsi="Cambria Math"/>
                  </w:rPr>
                  <m:t>ϕ</m:t>
                </m:r>
              </m:e>
              <m:sub>
                <m:r>
                  <w:rPr>
                    <w:rFonts w:ascii="Cambria Math" w:hAnsi="Cambria Math"/>
                  </w:rPr>
                  <m:t>U</m:t>
                </m:r>
              </m:sub>
            </m:sSub>
          </m:e>
        </m:func>
        <m:func>
          <m:funcPr>
            <m:ctrlPr>
              <w:rPr>
                <w:rFonts w:ascii="Cambria Math" w:hAnsi="Cambria Math"/>
                <w:i/>
              </w:rPr>
            </m:ctrlPr>
          </m:funcPr>
          <m:fName>
            <m:r>
              <m:rPr>
                <m:sty m:val="p"/>
              </m:rPr>
              <w:rPr>
                <w:rFonts w:ascii="Cambria Math" w:hAnsi="Cambria Math"/>
              </w:rPr>
              <m:t>sin</m:t>
            </m:r>
          </m:fName>
          <m:e>
            <m:r>
              <w:rPr>
                <w:rFonts w:ascii="Cambria Math" w:hAnsi="Cambria Math"/>
              </w:rPr>
              <m:t>u(t)</m:t>
            </m:r>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func>
      </m:oMath>
      <w:r w:rsidR="0017003C">
        <w:t xml:space="preserve">                                                                                                            (</w:t>
      </w:r>
      <w:r w:rsidR="00B80456">
        <w:t>10</w:t>
      </w:r>
      <w:r w:rsidR="0017003C">
        <w:t>)</w:t>
      </w:r>
    </w:p>
    <w:p w14:paraId="1848CCA4" w14:textId="74F6D846" w:rsidR="00250341" w:rsidRPr="00890D43" w:rsidRDefault="00890D43" w:rsidP="00295075">
      <w:pPr>
        <w:jc w:val="both"/>
      </w:pPr>
      <w:r>
        <w:t xml:space="preserve">where </w:t>
      </w:r>
      <m:oMath>
        <m:r>
          <m:rPr>
            <m:sty m:val="p"/>
          </m:rPr>
          <w:rPr>
            <w:rFonts w:ascii="Cambria Math" w:hAnsi="Cambria Math"/>
          </w:rPr>
          <m:t>ϕ</m:t>
        </m:r>
        <m:d>
          <m:dPr>
            <m:ctrlPr>
              <w:rPr>
                <w:rFonts w:ascii="Cambria Math" w:hAnsi="Cambria Math"/>
                <w:i/>
              </w:rPr>
            </m:ctrlPr>
          </m:dPr>
          <m:e>
            <m:r>
              <w:rPr>
                <w:rFonts w:ascii="Cambria Math" w:hAnsi="Cambria Math"/>
              </w:rPr>
              <m:t>t</m:t>
            </m:r>
          </m:e>
        </m:d>
      </m:oMath>
      <w:r>
        <w:t xml:space="preserve"> is expressed in (3). </w:t>
      </w:r>
      <w:r w:rsidR="00250341">
        <w:t xml:space="preserve">The derivative of this is, after </w:t>
      </w:r>
      <w:proofErr w:type="spellStart"/>
      <w:r w:rsidR="00250341">
        <w:t>simplyfing</w:t>
      </w:r>
      <w:proofErr w:type="spellEnd"/>
      <w:r w:rsidR="00250341">
        <w:t xml:space="preserve"> and rearranging the terms is </w:t>
      </w:r>
    </w:p>
    <w:p w14:paraId="160BEE4E" w14:textId="57ADFB65" w:rsidR="00250341" w:rsidRDefault="00000000" w:rsidP="00295075">
      <w:pPr>
        <w:jc w:val="both"/>
      </w:pPr>
      <m:oMath>
        <m:f>
          <m:fPr>
            <m:ctrlPr>
              <w:rPr>
                <w:rFonts w:ascii="Cambria Math" w:hAnsi="Cambria Math"/>
              </w:rPr>
            </m:ctrlPr>
          </m:fPr>
          <m:num>
            <m:r>
              <m:rPr>
                <m:nor/>
              </m:rPr>
              <w:rPr>
                <w:rFonts w:ascii="Cambria Math" w:hAnsi="Cambria Math"/>
              </w:rPr>
              <m:t>d</m:t>
            </m:r>
            <m:ctrlPr>
              <w:rPr>
                <w:rFonts w:ascii="Cambria Math" w:hAnsi="Cambria Math"/>
                <w:i/>
              </w:rPr>
            </m:ctrlPr>
          </m:num>
          <m:den>
            <m:r>
              <m:rPr>
                <m:nor/>
              </m:rPr>
              <w:rPr>
                <w:rFonts w:ascii="Cambria Math" w:hAnsi="Cambria Math"/>
              </w:rPr>
              <m:t>dt</m:t>
            </m:r>
            <m:ctrlPr>
              <w:rPr>
                <w:rFonts w:ascii="Cambria Math" w:hAnsi="Cambria Math"/>
                <w:i/>
              </w:rPr>
            </m:ctrlPr>
          </m:den>
        </m:f>
        <m:func>
          <m:funcPr>
            <m:ctrlPr>
              <w:rPr>
                <w:rFonts w:ascii="Cambria Math" w:hAnsi="Cambria Math"/>
                <w:i/>
              </w:rPr>
            </m:ctrlPr>
          </m:funcPr>
          <m:fName>
            <m:r>
              <w:rPr>
                <w:rFonts w:ascii="Cambria Math" w:hAnsi="Cambria Math"/>
              </w:rPr>
              <m:t>cos</m:t>
            </m:r>
          </m:fName>
          <m:e>
            <m:r>
              <m:rPr>
                <m:sty m:val="p"/>
              </m:rPr>
              <w:rPr>
                <w:rFonts w:ascii="Cambria Math" w:hAnsi="Cambria Math"/>
              </w:rPr>
              <m:t>γ</m:t>
            </m:r>
          </m:e>
        </m:func>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p"/>
              </m:rPr>
              <w:rPr>
                <w:rFonts w:ascii="Cambria Math" w:hAnsi="Cambria Math"/>
              </w:rPr>
              <m:t>ω</m:t>
            </m:r>
          </m:e>
          <m:sub>
            <m:r>
              <w:rPr>
                <w:rFonts w:ascii="Cambria Math" w:hAnsi="Cambria Math"/>
              </w:rPr>
              <m:t>e</m:t>
            </m:r>
          </m:sub>
        </m:sSub>
        <m:func>
          <m:funcPr>
            <m:ctrlPr>
              <w:rPr>
                <w:rFonts w:ascii="Cambria Math" w:hAnsi="Cambria Math"/>
                <w:i/>
              </w:rPr>
            </m:ctrlPr>
          </m:funcPr>
          <m:fName>
            <m:r>
              <w:rPr>
                <w:rFonts w:ascii="Cambria Math" w:hAnsi="Cambria Math"/>
              </w:rPr>
              <m:t>sin</m:t>
            </m:r>
          </m:fName>
          <m:e>
            <m:sSub>
              <m:sSubPr>
                <m:ctrlPr>
                  <w:rPr>
                    <w:rFonts w:ascii="Cambria Math" w:hAnsi="Cambria Math"/>
                    <w:i/>
                  </w:rPr>
                </m:ctrlPr>
              </m:sSubPr>
              <m:e>
                <m:r>
                  <m:rPr>
                    <m:sty m:val="p"/>
                  </m:rPr>
                  <w:rPr>
                    <w:rFonts w:ascii="Cambria Math" w:hAnsi="Cambria Math"/>
                  </w:rPr>
                  <m:t>ϕ</m:t>
                </m:r>
              </m:e>
              <m:sub>
                <m:r>
                  <w:rPr>
                    <w:rFonts w:ascii="Cambria Math" w:hAnsi="Cambria Math"/>
                  </w:rPr>
                  <m:t>U</m:t>
                </m:r>
              </m:sub>
            </m:sSub>
          </m:e>
        </m:func>
        <m:d>
          <m:dPr>
            <m:ctrlPr>
              <w:rPr>
                <w:rFonts w:ascii="Cambria Math" w:hAnsi="Cambria Math"/>
              </w:rPr>
            </m:ctrlPr>
          </m:dPr>
          <m:e>
            <m:func>
              <m:funcPr>
                <m:ctrlPr>
                  <w:rPr>
                    <w:rFonts w:ascii="Cambria Math" w:hAnsi="Cambria Math"/>
                    <w:i/>
                  </w:rPr>
                </m:ctrlPr>
              </m:funcPr>
              <m:fName>
                <m:r>
                  <w:rPr>
                    <w:rFonts w:ascii="Cambria Math" w:hAnsi="Cambria Math"/>
                  </w:rPr>
                  <m:t>cos</m:t>
                </m:r>
              </m:fName>
              <m:e>
                <m:r>
                  <w:rPr>
                    <w:rFonts w:ascii="Cambria Math" w:hAnsi="Cambria Math"/>
                  </w:rPr>
                  <m:t>u</m:t>
                </m:r>
              </m:e>
            </m:func>
            <m:d>
              <m:dPr>
                <m:ctrlPr>
                  <w:rPr>
                    <w:rFonts w:ascii="Cambria Math" w:hAnsi="Cambria Math"/>
                    <w:i/>
                  </w:rPr>
                </m:ctrlPr>
              </m:dPr>
              <m:e>
                <m:r>
                  <w:rPr>
                    <w:rFonts w:ascii="Cambria Math" w:hAnsi="Cambria Math"/>
                  </w:rPr>
                  <m:t>t</m:t>
                </m:r>
              </m:e>
            </m:d>
            <m:func>
              <m:funcPr>
                <m:ctrlPr>
                  <w:rPr>
                    <w:rFonts w:ascii="Cambria Math" w:hAnsi="Cambria Math"/>
                    <w:i/>
                  </w:rPr>
                </m:ctrlPr>
              </m:funcPr>
              <m:fName>
                <m: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m:t>
                    </m:r>
                    <m:r>
                      <m:rPr>
                        <m:sty m:val="p"/>
                      </m:rP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U</m:t>
                        </m:r>
                      </m:sub>
                    </m:sSub>
                  </m:e>
                </m:d>
              </m:e>
            </m:func>
            <m:r>
              <w:rPr>
                <w:rFonts w:ascii="Cambria Math" w:hAnsi="Cambria Math"/>
              </w:rPr>
              <m:t>+</m:t>
            </m:r>
            <m:func>
              <m:funcPr>
                <m:ctrlPr>
                  <w:rPr>
                    <w:rFonts w:ascii="Cambria Math" w:hAnsi="Cambria Math"/>
                    <w:i/>
                  </w:rPr>
                </m:ctrlPr>
              </m:funcPr>
              <m:fName>
                <m:r>
                  <w:rPr>
                    <w:rFonts w:ascii="Cambria Math" w:hAnsi="Cambria Math"/>
                  </w:rPr>
                  <m:t>sin</m:t>
                </m:r>
              </m:fName>
              <m:e>
                <m:r>
                  <w:rPr>
                    <w:rFonts w:ascii="Cambria Math" w:hAnsi="Cambria Math"/>
                  </w:rPr>
                  <m:t>u</m:t>
                </m:r>
              </m:e>
            </m:func>
            <m:d>
              <m:dPr>
                <m:ctrlPr>
                  <w:rPr>
                    <w:rFonts w:ascii="Cambria Math" w:hAnsi="Cambria Math"/>
                    <w:i/>
                  </w:rPr>
                </m:ctrlPr>
              </m:dPr>
              <m:e>
                <m:r>
                  <w:rPr>
                    <w:rFonts w:ascii="Cambria Math" w:hAnsi="Cambria Math"/>
                  </w:rPr>
                  <m:t>t</m:t>
                </m:r>
              </m:e>
            </m:d>
            <m:func>
              <m:funcPr>
                <m:ctrlPr>
                  <w:rPr>
                    <w:rFonts w:ascii="Cambria Math" w:hAnsi="Cambria Math"/>
                    <w:i/>
                  </w:rPr>
                </m:ctrlPr>
              </m:funcPr>
              <m:fName>
                <m:r>
                  <w:rPr>
                    <w:rFonts w:ascii="Cambria Math" w:hAnsi="Cambria Math"/>
                  </w:rPr>
                  <m:t>cos</m:t>
                </m:r>
              </m:fName>
              <m:e>
                <m:r>
                  <w:rPr>
                    <w:rFonts w:ascii="Cambria Math" w:hAnsi="Cambria Math"/>
                  </w:rPr>
                  <m:t>i</m:t>
                </m:r>
              </m:e>
            </m:func>
            <m:func>
              <m:funcPr>
                <m:ctrlPr>
                  <w:rPr>
                    <w:rFonts w:ascii="Cambria Math" w:hAnsi="Cambria Math"/>
                    <w:i/>
                  </w:rPr>
                </m:ctrlPr>
              </m:funcPr>
              <m:fName>
                <m: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m:t>
                    </m:r>
                    <m:r>
                      <m:rPr>
                        <m:sty m:val="p"/>
                      </m:rP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U</m:t>
                        </m:r>
                      </m:sub>
                    </m:sSub>
                  </m:e>
                </m:d>
              </m:e>
            </m:func>
            <m:ctrlPr>
              <w:rPr>
                <w:rFonts w:ascii="Cambria Math" w:hAnsi="Cambria Math"/>
                <w:i/>
              </w:rPr>
            </m:ctrlPr>
          </m:e>
        </m:d>
        <m:r>
          <w:rPr>
            <w:rFonts w:ascii="Cambria Math" w:hAnsi="Cambria Math"/>
          </w:rPr>
          <m:t>-                          n</m:t>
        </m:r>
        <m:func>
          <m:funcPr>
            <m:ctrlPr>
              <w:rPr>
                <w:rFonts w:ascii="Cambria Math" w:hAnsi="Cambria Math"/>
                <w:i/>
              </w:rPr>
            </m:ctrlPr>
          </m:funcPr>
          <m:fName>
            <m:r>
              <w:rPr>
                <w:rFonts w:ascii="Cambria Math" w:hAnsi="Cambria Math"/>
              </w:rPr>
              <m:t>sin</m:t>
            </m:r>
          </m:fName>
          <m:e>
            <m:sSub>
              <m:sSubPr>
                <m:ctrlPr>
                  <w:rPr>
                    <w:rFonts w:ascii="Cambria Math" w:hAnsi="Cambria Math"/>
                    <w:i/>
                  </w:rPr>
                </m:ctrlPr>
              </m:sSubPr>
              <m:e>
                <m:r>
                  <w:rPr>
                    <w:rFonts w:ascii="Cambria Math" w:hAnsi="Cambria Math"/>
                  </w:rPr>
                  <m:t>ϕ</m:t>
                </m:r>
              </m:e>
              <m:sub>
                <m:r>
                  <w:rPr>
                    <w:rFonts w:ascii="Cambria Math" w:hAnsi="Cambria Math"/>
                  </w:rPr>
                  <m:t>U</m:t>
                </m:r>
              </m:sub>
            </m:sSub>
          </m:e>
        </m:func>
        <m:d>
          <m:dPr>
            <m:ctrlPr>
              <w:rPr>
                <w:rFonts w:ascii="Cambria Math" w:hAnsi="Cambria Math"/>
              </w:rPr>
            </m:ctrlPr>
          </m:dPr>
          <m:e>
            <m:func>
              <m:funcPr>
                <m:ctrlPr>
                  <w:rPr>
                    <w:rFonts w:ascii="Cambria Math" w:hAnsi="Cambria Math"/>
                    <w:i/>
                  </w:rPr>
                </m:ctrlPr>
              </m:funcPr>
              <m:fName>
                <m:r>
                  <m:rPr>
                    <m:sty m:val="p"/>
                  </m:rPr>
                  <w:rPr>
                    <w:rFonts w:ascii="Cambria Math" w:hAnsi="Cambria Math"/>
                  </w:rPr>
                  <m:t>sin</m:t>
                </m:r>
              </m:fName>
              <m:e>
                <m:r>
                  <w:rPr>
                    <w:rFonts w:ascii="Cambria Math" w:hAnsi="Cambria Math"/>
                  </w:rPr>
                  <m:t>u</m:t>
                </m:r>
                <m:d>
                  <m:dPr>
                    <m:ctrlPr>
                      <w:rPr>
                        <w:rFonts w:ascii="Cambria Math" w:hAnsi="Cambria Math"/>
                        <w:i/>
                      </w:rPr>
                    </m:ctrlPr>
                  </m:dPr>
                  <m:e>
                    <m:r>
                      <w:rPr>
                        <w:rFonts w:ascii="Cambria Math" w:hAnsi="Cambria Math"/>
                      </w:rPr>
                      <m:t>t</m:t>
                    </m:r>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U</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u</m:t>
                </m:r>
                <m:d>
                  <m:dPr>
                    <m:ctrlPr>
                      <w:rPr>
                        <w:rFonts w:ascii="Cambria Math" w:hAnsi="Cambria Math"/>
                        <w:i/>
                      </w:rPr>
                    </m:ctrlPr>
                  </m:dPr>
                  <m:e>
                    <m:r>
                      <w:rPr>
                        <w:rFonts w:ascii="Cambria Math" w:hAnsi="Cambria Math"/>
                      </w:rPr>
                      <m:t>t</m:t>
                    </m:r>
                  </m:e>
                </m:d>
              </m:e>
            </m:func>
            <m:func>
              <m:funcPr>
                <m:ctrlPr>
                  <w:rPr>
                    <w:rFonts w:ascii="Cambria Math" w:hAnsi="Cambria Math"/>
                    <w:i/>
                  </w:rPr>
                </m:ctrlPr>
              </m:funcPr>
              <m:fName>
                <m:r>
                  <w:rPr>
                    <w:rFonts w:ascii="Cambria Math" w:hAnsi="Cambria Math"/>
                  </w:rPr>
                  <m:t>cos</m:t>
                </m:r>
              </m:fName>
              <m:e>
                <m:r>
                  <w:rPr>
                    <w:rFonts w:ascii="Cambria Math" w:hAnsi="Cambria Math"/>
                  </w:rPr>
                  <m:t>i</m:t>
                </m:r>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r>
                      <w:rPr>
                        <w:rFonts w:ascii="Cambria Math" w:hAnsi="Cambria Math"/>
                      </w:rPr>
                      <m:t>-ϕ</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U</m:t>
                        </m:r>
                      </m:sub>
                    </m:sSub>
                  </m:e>
                </m:d>
              </m:e>
            </m:func>
            <m:ctrlPr>
              <w:rPr>
                <w:rFonts w:ascii="Cambria Math" w:hAnsi="Cambria Math"/>
                <w:i/>
              </w:rPr>
            </m:ctrlPr>
          </m:e>
        </m:d>
        <m:r>
          <w:rPr>
            <w:rFonts w:ascii="Cambria Math" w:hAnsi="Cambria Math"/>
          </w:rPr>
          <m:t>+                          n</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ϕ</m:t>
                </m:r>
              </m:e>
              <m:sub>
                <m:r>
                  <w:rPr>
                    <w:rFonts w:ascii="Cambria Math" w:hAnsi="Cambria Math"/>
                  </w:rPr>
                  <m:t>U</m:t>
                </m:r>
              </m:sub>
            </m:sSub>
            <m:func>
              <m:funcPr>
                <m:ctrlPr>
                  <w:rPr>
                    <w:rFonts w:ascii="Cambria Math" w:hAnsi="Cambria Math"/>
                    <w:i/>
                  </w:rPr>
                </m:ctrlPr>
              </m:funcPr>
              <m:fName>
                <m:r>
                  <m:rPr>
                    <m:sty m:val="p"/>
                  </m:rPr>
                  <w:rPr>
                    <w:rFonts w:ascii="Cambria Math" w:hAnsi="Cambria Math"/>
                  </w:rPr>
                  <m:t>cos</m:t>
                </m:r>
              </m:fName>
              <m:e>
                <m:r>
                  <w:rPr>
                    <w:rFonts w:ascii="Cambria Math" w:hAnsi="Cambria Math"/>
                  </w:rPr>
                  <m:t>u(t)</m:t>
                </m:r>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func>
          </m:e>
        </m:func>
      </m:oMath>
      <w:r w:rsidR="00B80456">
        <w:t>.                                                                                                     (11)</w:t>
      </w:r>
    </w:p>
    <w:p w14:paraId="63AD92CD" w14:textId="3C766AD8" w:rsidR="00B80456" w:rsidRPr="00B80456" w:rsidRDefault="00B80456" w:rsidP="00295075">
      <w:pPr>
        <w:jc w:val="both"/>
      </w:pPr>
      <w:r>
        <w:t>The TA is obtained by substituting (</w:t>
      </w:r>
      <w:r w:rsidR="001E132C">
        <w:t>10</w:t>
      </w:r>
      <w:r>
        <w:t xml:space="preserve">) in the expression for </w:t>
      </w:r>
      <m:oMath>
        <m:sSub>
          <m:sSubPr>
            <m:ctrlPr>
              <w:rPr>
                <w:rFonts w:ascii="Cambria Math" w:hAnsi="Cambria Math"/>
                <w:i/>
              </w:rPr>
            </m:ctrlPr>
          </m:sSubPr>
          <m:e>
            <m:r>
              <w:rPr>
                <w:rFonts w:ascii="Cambria Math" w:hAnsi="Cambria Math"/>
              </w:rPr>
              <m:t>r</m:t>
            </m:r>
          </m:e>
          <m:sub>
            <m:r>
              <w:rPr>
                <w:rFonts w:ascii="Cambria Math" w:hAnsi="Cambria Math"/>
              </w:rPr>
              <m:t>US</m:t>
            </m:r>
          </m:sub>
        </m:sSub>
      </m:oMath>
      <w:r>
        <w:t xml:space="preserve"> in (7) and then computing the two-way TA as 2</w:t>
      </w:r>
      <m:oMath>
        <m:sSub>
          <m:sSubPr>
            <m:ctrlPr>
              <w:rPr>
                <w:rFonts w:ascii="Cambria Math" w:hAnsi="Cambria Math"/>
                <w:i/>
              </w:rPr>
            </m:ctrlPr>
          </m:sSubPr>
          <m:e>
            <m:r>
              <w:rPr>
                <w:rFonts w:ascii="Cambria Math" w:hAnsi="Cambria Math"/>
              </w:rPr>
              <m:t>r</m:t>
            </m:r>
          </m:e>
          <m:sub>
            <m:r>
              <w:rPr>
                <w:rFonts w:ascii="Cambria Math" w:hAnsi="Cambria Math"/>
              </w:rPr>
              <m:t>US</m:t>
            </m:r>
          </m:sub>
        </m:sSub>
        <m:r>
          <m:rPr>
            <m:lit/>
          </m:rPr>
          <w:rPr>
            <w:rFonts w:ascii="Cambria Math" w:hAnsi="Cambria Math"/>
          </w:rPr>
          <m:t>/</m:t>
        </m:r>
        <m:r>
          <w:rPr>
            <w:rFonts w:ascii="Cambria Math" w:hAnsi="Cambria Math"/>
          </w:rPr>
          <m:t>c</m:t>
        </m:r>
      </m:oMath>
      <w:r>
        <w:t xml:space="preserve">. </w:t>
      </w:r>
      <w:r w:rsidR="001E132C">
        <w:t xml:space="preserve">The Doppler frequency is obtained by substituting this closed-form expression for </w:t>
      </w:r>
      <m:oMath>
        <m:sSub>
          <m:sSubPr>
            <m:ctrlPr>
              <w:rPr>
                <w:rFonts w:ascii="Cambria Math" w:hAnsi="Cambria Math"/>
                <w:i/>
              </w:rPr>
            </m:ctrlPr>
          </m:sSubPr>
          <m:e>
            <m:r>
              <w:rPr>
                <w:rFonts w:ascii="Cambria Math" w:hAnsi="Cambria Math"/>
              </w:rPr>
              <m:t>r</m:t>
            </m:r>
          </m:e>
          <m:sub>
            <m:r>
              <w:rPr>
                <w:rFonts w:ascii="Cambria Math" w:hAnsi="Cambria Math"/>
              </w:rPr>
              <m:t>US</m:t>
            </m:r>
          </m:sub>
        </m:sSub>
      </m:oMath>
      <w:r w:rsidR="001E132C">
        <w:t xml:space="preserve"> and (11) in (8). </w:t>
      </w:r>
    </w:p>
    <w:p w14:paraId="50D55C71" w14:textId="77777777" w:rsidR="00B5411F" w:rsidRDefault="00B5411F" w:rsidP="00295075">
      <w:pPr>
        <w:jc w:val="both"/>
      </w:pPr>
    </w:p>
    <w:p w14:paraId="4650A638" w14:textId="77777777" w:rsidR="00B80456" w:rsidRPr="00B80456" w:rsidRDefault="00B80456" w:rsidP="00295075">
      <w:pPr>
        <w:jc w:val="both"/>
      </w:pPr>
    </w:p>
    <w:p w14:paraId="68E19F63" w14:textId="04022A8C" w:rsidR="002429D9" w:rsidRDefault="002429D9" w:rsidP="00DD5692">
      <w:pPr>
        <w:pStyle w:val="Heading1"/>
      </w:pPr>
      <w:r w:rsidRPr="00F74208">
        <w:t>References</w:t>
      </w:r>
      <w:bookmarkStart w:id="4" w:name="_Hlk4777878"/>
    </w:p>
    <w:p w14:paraId="0C1DF690" w14:textId="075AB097" w:rsidR="00D73BA2" w:rsidRDefault="00D73BA2" w:rsidP="00D73BA2">
      <w:pPr>
        <w:pStyle w:val="Paragraph"/>
        <w:rPr>
          <w:rFonts w:eastAsia="Century Schoolbook"/>
          <w:sz w:val="20"/>
          <w:szCs w:val="20"/>
        </w:rPr>
      </w:pPr>
      <w:r w:rsidRPr="00D73BA2">
        <w:rPr>
          <w:rFonts w:eastAsia="Century Schoolbook"/>
          <w:sz w:val="20"/>
          <w:szCs w:val="20"/>
        </w:rPr>
        <w:t xml:space="preserve">[1] </w:t>
      </w:r>
      <w:r w:rsidR="00651EAC">
        <w:rPr>
          <w:rFonts w:eastAsia="Century Schoolbook"/>
          <w:sz w:val="20"/>
          <w:szCs w:val="20"/>
        </w:rPr>
        <w:t xml:space="preserve">Thales, “Study on GNSS resilient NR-NTN operation,” </w:t>
      </w:r>
      <w:r w:rsidR="00610504">
        <w:rPr>
          <w:rFonts w:eastAsia="Century Schoolbook"/>
          <w:sz w:val="20"/>
          <w:szCs w:val="20"/>
        </w:rPr>
        <w:t xml:space="preserve">RP-251863, </w:t>
      </w:r>
      <w:r w:rsidR="00651EAC">
        <w:rPr>
          <w:rFonts w:eastAsia="Century Schoolbook"/>
          <w:sz w:val="20"/>
          <w:szCs w:val="20"/>
        </w:rPr>
        <w:t>3</w:t>
      </w:r>
      <w:r w:rsidRPr="00D73BA2">
        <w:rPr>
          <w:rFonts w:eastAsia="Century Schoolbook"/>
          <w:sz w:val="20"/>
          <w:szCs w:val="20"/>
        </w:rPr>
        <w:t xml:space="preserve">GPP </w:t>
      </w:r>
      <w:r w:rsidR="00651EAC">
        <w:rPr>
          <w:rFonts w:eastAsia="Century Schoolbook"/>
          <w:sz w:val="20"/>
          <w:szCs w:val="20"/>
        </w:rPr>
        <w:t xml:space="preserve">TSG RAN Meeting #108, Prague, Czech Republic, June 9 – 13, 2025. </w:t>
      </w:r>
    </w:p>
    <w:p w14:paraId="3C09D9A3" w14:textId="277985A0" w:rsidR="00350C1A" w:rsidRDefault="00350C1A" w:rsidP="00D73BA2">
      <w:pPr>
        <w:pStyle w:val="Paragraph"/>
        <w:rPr>
          <w:rFonts w:eastAsia="Century Schoolbook"/>
          <w:sz w:val="20"/>
          <w:szCs w:val="20"/>
        </w:rPr>
      </w:pPr>
      <w:r>
        <w:rPr>
          <w:rFonts w:eastAsia="Century Schoolbook"/>
          <w:sz w:val="20"/>
          <w:szCs w:val="20"/>
        </w:rPr>
        <w:lastRenderedPageBreak/>
        <w:t>[2] 3GPP TR 38.821: “Solutions for NR to support non-terrestrial networks (NTN).”</w:t>
      </w:r>
    </w:p>
    <w:p w14:paraId="295F8B4E" w14:textId="46CE8808" w:rsidR="00FC22CF" w:rsidRDefault="00FC22CF" w:rsidP="00D73BA2">
      <w:pPr>
        <w:pStyle w:val="Paragraph"/>
        <w:rPr>
          <w:rFonts w:eastAsia="Century Schoolbook"/>
          <w:sz w:val="20"/>
          <w:szCs w:val="20"/>
        </w:rPr>
      </w:pPr>
      <w:r>
        <w:rPr>
          <w:rFonts w:eastAsia="Century Schoolbook"/>
          <w:sz w:val="20"/>
          <w:szCs w:val="20"/>
        </w:rPr>
        <w:t xml:space="preserve">[3] </w:t>
      </w:r>
      <w:r w:rsidRPr="00FC22CF">
        <w:rPr>
          <w:rFonts w:eastAsia="Century Schoolbook"/>
          <w:sz w:val="20"/>
          <w:szCs w:val="20"/>
        </w:rPr>
        <w:t xml:space="preserve">J.-C. Lin, "Synchronization Requirements for 5G: An Overview of Standards and Specifications for Cellular Networks," in </w:t>
      </w:r>
      <w:r w:rsidRPr="00FC22CF">
        <w:rPr>
          <w:rFonts w:eastAsia="Century Schoolbook"/>
          <w:i/>
          <w:iCs/>
          <w:sz w:val="20"/>
          <w:szCs w:val="20"/>
        </w:rPr>
        <w:t>IEEE Vehicular Technology Magazine</w:t>
      </w:r>
      <w:r w:rsidRPr="00FC22CF">
        <w:rPr>
          <w:rFonts w:eastAsia="Century Schoolbook"/>
          <w:sz w:val="20"/>
          <w:szCs w:val="20"/>
        </w:rPr>
        <w:t>, vol. 13, no. 3, pp. 91-99, Sept. 2018</w:t>
      </w:r>
      <w:r>
        <w:rPr>
          <w:rFonts w:eastAsia="Century Schoolbook"/>
          <w:sz w:val="20"/>
          <w:szCs w:val="20"/>
        </w:rPr>
        <w:t>.</w:t>
      </w:r>
    </w:p>
    <w:p w14:paraId="49B871F9" w14:textId="7CD4EFAC" w:rsidR="00FF45B9" w:rsidRDefault="00FF45B9" w:rsidP="00D73BA2">
      <w:pPr>
        <w:pStyle w:val="Paragraph"/>
        <w:rPr>
          <w:rFonts w:eastAsia="Century Schoolbook"/>
          <w:sz w:val="20"/>
          <w:szCs w:val="20"/>
        </w:rPr>
      </w:pPr>
      <w:r>
        <w:rPr>
          <w:rFonts w:eastAsia="Century Schoolbook"/>
          <w:sz w:val="20"/>
          <w:szCs w:val="20"/>
        </w:rPr>
        <w:t>[</w:t>
      </w:r>
      <w:r w:rsidR="00B75029">
        <w:rPr>
          <w:rFonts w:eastAsia="Century Schoolbook"/>
          <w:sz w:val="20"/>
          <w:szCs w:val="20"/>
        </w:rPr>
        <w:t>4</w:t>
      </w:r>
      <w:r>
        <w:rPr>
          <w:rFonts w:eastAsia="Century Schoolbook"/>
          <w:sz w:val="20"/>
          <w:szCs w:val="20"/>
        </w:rPr>
        <w:t>] TSG RAN WG4, “Reply LS on NTN UL time and frequency synchronization requirements,” R4-2115347, 3</w:t>
      </w:r>
      <w:r w:rsidRPr="00D73BA2">
        <w:rPr>
          <w:rFonts w:eastAsia="Century Schoolbook"/>
          <w:sz w:val="20"/>
          <w:szCs w:val="20"/>
        </w:rPr>
        <w:t xml:space="preserve">GPP </w:t>
      </w:r>
      <w:r>
        <w:rPr>
          <w:rFonts w:eastAsia="Century Schoolbook"/>
          <w:sz w:val="20"/>
          <w:szCs w:val="20"/>
        </w:rPr>
        <w:t xml:space="preserve">TSG RAN4 Meeting #100-e, E-meeting, August 16 – 27, 2021. </w:t>
      </w:r>
    </w:p>
    <w:p w14:paraId="0D3EFA29" w14:textId="2A06B298" w:rsidR="004A7139" w:rsidRDefault="004A7139" w:rsidP="00F76D11">
      <w:pPr>
        <w:pStyle w:val="Paragraph"/>
        <w:rPr>
          <w:rFonts w:eastAsia="Century Schoolbook"/>
          <w:sz w:val="20"/>
          <w:szCs w:val="20"/>
        </w:rPr>
      </w:pPr>
      <w:r>
        <w:rPr>
          <w:rFonts w:eastAsia="Century Schoolbook"/>
          <w:sz w:val="20"/>
          <w:szCs w:val="20"/>
        </w:rPr>
        <w:t>[</w:t>
      </w:r>
      <w:r w:rsidR="00B75029">
        <w:rPr>
          <w:rFonts w:eastAsia="Century Schoolbook"/>
          <w:sz w:val="20"/>
          <w:szCs w:val="20"/>
        </w:rPr>
        <w:t>5</w:t>
      </w:r>
      <w:r>
        <w:rPr>
          <w:rFonts w:eastAsia="Century Schoolbook"/>
          <w:sz w:val="20"/>
          <w:szCs w:val="20"/>
        </w:rPr>
        <w:t>] Moderator (Thales), “FL Summary #</w:t>
      </w:r>
      <w:r w:rsidR="000D6CDC">
        <w:rPr>
          <w:rFonts w:eastAsia="Century Schoolbook"/>
          <w:sz w:val="20"/>
          <w:szCs w:val="20"/>
        </w:rPr>
        <w:t>3</w:t>
      </w:r>
      <w:r>
        <w:rPr>
          <w:rFonts w:eastAsia="Century Schoolbook"/>
          <w:sz w:val="20"/>
          <w:szCs w:val="20"/>
        </w:rPr>
        <w:t xml:space="preserve"> </w:t>
      </w:r>
      <w:r w:rsidR="000D6CDC" w:rsidRPr="000D6CDC">
        <w:rPr>
          <w:rFonts w:eastAsia="Century Schoolbook"/>
          <w:sz w:val="20"/>
          <w:szCs w:val="20"/>
        </w:rPr>
        <w:t>on enhancements on UL time and frequency synchronization for NR NTN</w:t>
      </w:r>
      <w:r w:rsidR="000D6CDC">
        <w:rPr>
          <w:rFonts w:eastAsia="Century Schoolbook"/>
          <w:sz w:val="20"/>
          <w:szCs w:val="20"/>
        </w:rPr>
        <w:t xml:space="preserve">,” R1-2111125, </w:t>
      </w:r>
      <w:r w:rsidR="000D6CDC" w:rsidRPr="000D6CDC">
        <w:rPr>
          <w:rFonts w:eastAsia="Century Schoolbook"/>
          <w:sz w:val="20"/>
          <w:szCs w:val="20"/>
        </w:rPr>
        <w:t>3GPP TSG-RAN WG1 Meeting #107-e</w:t>
      </w:r>
      <w:r w:rsidR="000D6CDC">
        <w:rPr>
          <w:rFonts w:eastAsia="Century Schoolbook"/>
          <w:sz w:val="20"/>
          <w:szCs w:val="20"/>
        </w:rPr>
        <w:t xml:space="preserve">, </w:t>
      </w:r>
      <w:r w:rsidR="000D6CDC" w:rsidRPr="000D6CDC">
        <w:rPr>
          <w:rFonts w:eastAsia="Century Schoolbook"/>
          <w:sz w:val="20"/>
          <w:szCs w:val="20"/>
        </w:rPr>
        <w:t>e-Meeting, November 11</w:t>
      </w:r>
      <w:r w:rsidR="000D6CDC">
        <w:rPr>
          <w:rFonts w:eastAsia="Century Schoolbook"/>
          <w:sz w:val="20"/>
          <w:szCs w:val="20"/>
        </w:rPr>
        <w:t>-</w:t>
      </w:r>
      <w:r w:rsidR="000D6CDC" w:rsidRPr="000D6CDC">
        <w:rPr>
          <w:rFonts w:eastAsia="Century Schoolbook"/>
          <w:sz w:val="20"/>
          <w:szCs w:val="20"/>
        </w:rPr>
        <w:t>19, 2021</w:t>
      </w:r>
      <w:r w:rsidR="000D6CDC">
        <w:rPr>
          <w:rFonts w:eastAsia="Century Schoolbook"/>
          <w:sz w:val="20"/>
          <w:szCs w:val="20"/>
        </w:rPr>
        <w:t>.</w:t>
      </w:r>
    </w:p>
    <w:p w14:paraId="654388DA" w14:textId="21E65496" w:rsidR="00A640EB" w:rsidRDefault="00A640EB" w:rsidP="007845F7">
      <w:pPr>
        <w:pStyle w:val="Paragraph"/>
        <w:rPr>
          <w:rFonts w:eastAsia="Century Schoolbook"/>
          <w:sz w:val="20"/>
          <w:szCs w:val="20"/>
        </w:rPr>
      </w:pPr>
      <w:r>
        <w:rPr>
          <w:rFonts w:eastAsia="Century Schoolbook"/>
          <w:sz w:val="20"/>
          <w:szCs w:val="20"/>
        </w:rPr>
        <w:t>[</w:t>
      </w:r>
      <w:r w:rsidR="00E73771">
        <w:rPr>
          <w:rFonts w:eastAsia="Century Schoolbook"/>
          <w:sz w:val="20"/>
          <w:szCs w:val="20"/>
        </w:rPr>
        <w:t>6</w:t>
      </w:r>
      <w:r>
        <w:rPr>
          <w:rFonts w:eastAsia="Century Schoolbook"/>
          <w:sz w:val="20"/>
          <w:szCs w:val="20"/>
        </w:rPr>
        <w:t>] 3GPP T</w:t>
      </w:r>
      <w:r w:rsidR="009070B3">
        <w:rPr>
          <w:rFonts w:eastAsia="Century Schoolbook"/>
          <w:sz w:val="20"/>
          <w:szCs w:val="20"/>
        </w:rPr>
        <w:t>S</w:t>
      </w:r>
      <w:r>
        <w:rPr>
          <w:rFonts w:eastAsia="Century Schoolbook"/>
          <w:sz w:val="20"/>
          <w:szCs w:val="20"/>
        </w:rPr>
        <w:t xml:space="preserve"> 38.331: “</w:t>
      </w:r>
      <w:r w:rsidR="007845F7" w:rsidRPr="007845F7">
        <w:rPr>
          <w:rFonts w:eastAsia="Century Schoolbook"/>
          <w:sz w:val="20"/>
          <w:szCs w:val="20"/>
        </w:rPr>
        <w:t>Radio Resource Control (RRC);</w:t>
      </w:r>
      <w:r w:rsidR="007845F7">
        <w:rPr>
          <w:rFonts w:eastAsia="Century Schoolbook"/>
          <w:sz w:val="20"/>
          <w:szCs w:val="20"/>
        </w:rPr>
        <w:t xml:space="preserve"> </w:t>
      </w:r>
      <w:r w:rsidR="007845F7" w:rsidRPr="007845F7">
        <w:rPr>
          <w:rFonts w:eastAsia="Century Schoolbook"/>
          <w:sz w:val="20"/>
          <w:szCs w:val="20"/>
        </w:rPr>
        <w:t>Protocol specification</w:t>
      </w:r>
      <w:r w:rsidR="007845F7">
        <w:rPr>
          <w:rFonts w:eastAsia="Century Schoolbook"/>
          <w:sz w:val="20"/>
          <w:szCs w:val="20"/>
        </w:rPr>
        <w:t xml:space="preserve">,” </w:t>
      </w:r>
    </w:p>
    <w:p w14:paraId="109A36FE" w14:textId="032119ED" w:rsidR="00111E8E" w:rsidRDefault="00111E8E" w:rsidP="007845F7">
      <w:pPr>
        <w:pStyle w:val="Paragraph"/>
        <w:rPr>
          <w:rFonts w:eastAsia="Century Schoolbook"/>
          <w:sz w:val="20"/>
          <w:szCs w:val="20"/>
          <w:lang w:val="en-GB"/>
        </w:rPr>
      </w:pPr>
      <w:r>
        <w:rPr>
          <w:rFonts w:eastAsia="Century Schoolbook"/>
          <w:sz w:val="20"/>
          <w:szCs w:val="20"/>
        </w:rPr>
        <w:t>[</w:t>
      </w:r>
      <w:r w:rsidR="00E73771">
        <w:rPr>
          <w:rFonts w:eastAsia="Century Schoolbook"/>
          <w:sz w:val="20"/>
          <w:szCs w:val="20"/>
        </w:rPr>
        <w:t>7</w:t>
      </w:r>
      <w:r>
        <w:rPr>
          <w:rFonts w:eastAsia="Century Schoolbook"/>
          <w:sz w:val="20"/>
          <w:szCs w:val="20"/>
        </w:rPr>
        <w:t xml:space="preserve">] </w:t>
      </w:r>
      <w:r w:rsidR="000762B5" w:rsidRPr="000762B5">
        <w:rPr>
          <w:rFonts w:eastAsia="Century Schoolbook"/>
          <w:sz w:val="20"/>
          <w:szCs w:val="20"/>
          <w:lang w:val="en-GB"/>
        </w:rPr>
        <w:t xml:space="preserve">Nokia, Nokia Shanghai </w:t>
      </w:r>
      <w:proofErr w:type="gramStart"/>
      <w:r w:rsidR="000762B5" w:rsidRPr="000762B5">
        <w:rPr>
          <w:rFonts w:eastAsia="Century Schoolbook"/>
          <w:sz w:val="20"/>
          <w:szCs w:val="20"/>
          <w:lang w:val="en-GB"/>
        </w:rPr>
        <w:t xml:space="preserve">Bell, </w:t>
      </w:r>
      <w:r w:rsidR="000762B5">
        <w:rPr>
          <w:rFonts w:eastAsia="Century Schoolbook"/>
          <w:sz w:val="20"/>
          <w:szCs w:val="20"/>
          <w:lang w:val="en-GB"/>
        </w:rPr>
        <w:t xml:space="preserve"> “</w:t>
      </w:r>
      <w:proofErr w:type="gramEnd"/>
      <w:r w:rsidR="000762B5" w:rsidRPr="000762B5">
        <w:rPr>
          <w:rFonts w:eastAsia="Century Schoolbook"/>
          <w:sz w:val="20"/>
          <w:szCs w:val="20"/>
          <w:lang w:val="en-GB"/>
        </w:rPr>
        <w:t>Discussion on UL time and frequency synchronization for NTN,</w:t>
      </w:r>
      <w:r w:rsidR="000762B5">
        <w:rPr>
          <w:rFonts w:eastAsia="Century Schoolbook"/>
          <w:sz w:val="20"/>
          <w:szCs w:val="20"/>
          <w:lang w:val="en-GB"/>
        </w:rPr>
        <w:t xml:space="preserve">” </w:t>
      </w:r>
      <w:r w:rsidR="000762B5" w:rsidRPr="000762B5">
        <w:rPr>
          <w:rFonts w:eastAsia="Century Schoolbook"/>
          <w:sz w:val="20"/>
          <w:szCs w:val="20"/>
          <w:lang w:val="en-GB"/>
        </w:rPr>
        <w:t>R1-2006422. 3GPP TSG RAN WG1 #102, e-Meeting, August 17th – 29th, 2020.</w:t>
      </w:r>
    </w:p>
    <w:p w14:paraId="6DDEA0EA" w14:textId="396C3B30" w:rsidR="00A25BA2" w:rsidRDefault="00A25BA2" w:rsidP="007845F7">
      <w:pPr>
        <w:pStyle w:val="Paragraph"/>
        <w:rPr>
          <w:rFonts w:eastAsia="Century Schoolbook"/>
          <w:sz w:val="20"/>
          <w:szCs w:val="20"/>
          <w:lang w:val="en-GB"/>
        </w:rPr>
      </w:pPr>
      <w:r>
        <w:rPr>
          <w:rFonts w:eastAsia="Century Schoolbook"/>
          <w:sz w:val="20"/>
          <w:szCs w:val="20"/>
          <w:lang w:val="en-GB"/>
        </w:rPr>
        <w:t xml:space="preserve">[8] </w:t>
      </w:r>
      <w:r w:rsidRPr="00A25BA2">
        <w:rPr>
          <w:rFonts w:eastAsia="Century Schoolbook"/>
          <w:sz w:val="20"/>
          <w:szCs w:val="20"/>
          <w:lang w:val="en-GB"/>
        </w:rPr>
        <w:t xml:space="preserve">Pritchard, W.L., </w:t>
      </w:r>
      <w:proofErr w:type="spellStart"/>
      <w:r w:rsidRPr="00A25BA2">
        <w:rPr>
          <w:rFonts w:eastAsia="Century Schoolbook"/>
          <w:sz w:val="20"/>
          <w:szCs w:val="20"/>
          <w:lang w:val="en-GB"/>
        </w:rPr>
        <w:t>Suyderhoud</w:t>
      </w:r>
      <w:proofErr w:type="spellEnd"/>
      <w:r w:rsidRPr="00A25BA2">
        <w:rPr>
          <w:rFonts w:eastAsia="Century Schoolbook"/>
          <w:sz w:val="20"/>
          <w:szCs w:val="20"/>
          <w:lang w:val="en-GB"/>
        </w:rPr>
        <w:t>, H.G., &amp; Nelson, R.A. (1986). Satellite communication systems engineering.</w:t>
      </w:r>
    </w:p>
    <w:p w14:paraId="6A9F6916" w14:textId="75A25DC4" w:rsidR="00A25BA2" w:rsidRDefault="00A25BA2" w:rsidP="007845F7">
      <w:pPr>
        <w:pStyle w:val="Paragraph"/>
        <w:rPr>
          <w:rFonts w:eastAsia="Century Schoolbook"/>
          <w:sz w:val="20"/>
          <w:szCs w:val="20"/>
          <w:lang w:val="en-GB"/>
        </w:rPr>
      </w:pPr>
      <w:r>
        <w:rPr>
          <w:rFonts w:eastAsia="Century Schoolbook"/>
          <w:sz w:val="20"/>
          <w:szCs w:val="20"/>
          <w:lang w:val="en-GB"/>
        </w:rPr>
        <w:t xml:space="preserve">[9] </w:t>
      </w:r>
      <w:proofErr w:type="spellStart"/>
      <w:r w:rsidRPr="00A25BA2">
        <w:rPr>
          <w:rFonts w:eastAsia="Century Schoolbook"/>
          <w:sz w:val="20"/>
          <w:szCs w:val="20"/>
          <w:lang w:val="en-GB"/>
        </w:rPr>
        <w:t>Montenbruck</w:t>
      </w:r>
      <w:proofErr w:type="spellEnd"/>
      <w:r w:rsidRPr="00A25BA2">
        <w:rPr>
          <w:rFonts w:eastAsia="Century Schoolbook"/>
          <w:sz w:val="20"/>
          <w:szCs w:val="20"/>
          <w:lang w:val="en-GB"/>
        </w:rPr>
        <w:t>, Oliver, and Gill, Eberhard. Satellite orbits: models, methods, and applications. Germany, Springer Berlin Heidelberg, 2000.</w:t>
      </w:r>
    </w:p>
    <w:p w14:paraId="62A34952" w14:textId="542BF220" w:rsidR="000F00BB" w:rsidRDefault="000F00BB" w:rsidP="007845F7">
      <w:pPr>
        <w:pStyle w:val="Paragraph"/>
        <w:rPr>
          <w:rFonts w:eastAsia="Century Schoolbook"/>
          <w:sz w:val="20"/>
          <w:szCs w:val="20"/>
          <w:lang w:val="en-GB"/>
        </w:rPr>
      </w:pPr>
      <w:r>
        <w:rPr>
          <w:rFonts w:eastAsia="Century Schoolbook"/>
          <w:sz w:val="20"/>
          <w:szCs w:val="20"/>
          <w:lang w:val="en-GB"/>
        </w:rPr>
        <w:t xml:space="preserve">[10] Orbital and Technical </w:t>
      </w:r>
      <w:proofErr w:type="spellStart"/>
      <w:r>
        <w:rPr>
          <w:rFonts w:eastAsia="Century Schoolbook"/>
          <w:sz w:val="20"/>
          <w:szCs w:val="20"/>
          <w:lang w:val="en-GB"/>
        </w:rPr>
        <w:t>Paameters</w:t>
      </w:r>
      <w:proofErr w:type="spellEnd"/>
      <w:r>
        <w:rPr>
          <w:rFonts w:eastAsia="Century Schoolbook"/>
          <w:sz w:val="20"/>
          <w:szCs w:val="20"/>
          <w:lang w:val="en-GB"/>
        </w:rPr>
        <w:t xml:space="preserve">. European GNSS Service </w:t>
      </w:r>
      <w:proofErr w:type="spellStart"/>
      <w:r>
        <w:rPr>
          <w:rFonts w:eastAsia="Century Schoolbook"/>
          <w:sz w:val="20"/>
          <w:szCs w:val="20"/>
          <w:lang w:val="en-GB"/>
        </w:rPr>
        <w:t>Center</w:t>
      </w:r>
      <w:proofErr w:type="spellEnd"/>
      <w:r>
        <w:rPr>
          <w:rFonts w:eastAsia="Century Schoolbook"/>
          <w:sz w:val="20"/>
          <w:szCs w:val="20"/>
          <w:lang w:val="en-GB"/>
        </w:rPr>
        <w:t xml:space="preserve">. </w:t>
      </w:r>
      <w:hyperlink r:id="rId29" w:history="1">
        <w:r w:rsidR="00A77A75" w:rsidRPr="00330E0E">
          <w:rPr>
            <w:rStyle w:val="Hyperlink"/>
            <w:rFonts w:eastAsia="Century Schoolbook"/>
            <w:sz w:val="20"/>
            <w:szCs w:val="20"/>
            <w:lang w:val="en-GB"/>
          </w:rPr>
          <w:t>https://www.gsc-europa.eu/system-service-status/orbital-and-technical-parameters. Last Accessed 2025-08-12</w:t>
        </w:r>
      </w:hyperlink>
      <w:r>
        <w:rPr>
          <w:rFonts w:eastAsia="Century Schoolbook"/>
          <w:sz w:val="20"/>
          <w:szCs w:val="20"/>
          <w:lang w:val="en-GB"/>
        </w:rPr>
        <w:t>.</w:t>
      </w:r>
    </w:p>
    <w:p w14:paraId="1C596468" w14:textId="183002AA" w:rsidR="00A77A75" w:rsidRDefault="00A77A75" w:rsidP="007845F7">
      <w:pPr>
        <w:pStyle w:val="Paragraph"/>
        <w:rPr>
          <w:rFonts w:eastAsia="Century Schoolbook"/>
          <w:sz w:val="20"/>
          <w:szCs w:val="20"/>
        </w:rPr>
      </w:pPr>
      <w:r>
        <w:rPr>
          <w:rFonts w:eastAsia="Century Schoolbook"/>
          <w:sz w:val="20"/>
          <w:szCs w:val="20"/>
          <w:lang w:val="en-GB"/>
        </w:rPr>
        <w:t xml:space="preserve">[11] </w:t>
      </w:r>
      <w:r w:rsidRPr="00A77A75">
        <w:rPr>
          <w:rFonts w:eastAsia="Century Schoolbook"/>
          <w:sz w:val="20"/>
          <w:szCs w:val="20"/>
          <w:lang w:val="en-GB"/>
        </w:rPr>
        <w:t xml:space="preserve">You, M.-H., Lee, S.-P. and Han, Y. (2000), </w:t>
      </w:r>
      <w:r>
        <w:rPr>
          <w:rFonts w:eastAsia="Century Schoolbook"/>
          <w:sz w:val="20"/>
          <w:szCs w:val="20"/>
          <w:lang w:val="en-GB"/>
        </w:rPr>
        <w:t>“</w:t>
      </w:r>
      <w:r w:rsidRPr="00A77A75">
        <w:rPr>
          <w:rFonts w:eastAsia="Century Schoolbook"/>
          <w:sz w:val="20"/>
          <w:szCs w:val="20"/>
          <w:lang w:val="en-GB"/>
        </w:rPr>
        <w:t>Adaptive Compensation Method Using the Prediction Algorithm for the Doppler Frequency Shift in the LEO Mobile Satellite Communication System.</w:t>
      </w:r>
      <w:r>
        <w:rPr>
          <w:rFonts w:eastAsia="Century Schoolbook"/>
          <w:sz w:val="20"/>
          <w:szCs w:val="20"/>
          <w:lang w:val="en-GB"/>
        </w:rPr>
        <w:t>”</w:t>
      </w:r>
      <w:r w:rsidRPr="00A77A75">
        <w:rPr>
          <w:rFonts w:eastAsia="Century Schoolbook"/>
          <w:sz w:val="20"/>
          <w:szCs w:val="20"/>
          <w:lang w:val="en-GB"/>
        </w:rPr>
        <w:t xml:space="preserve"> </w:t>
      </w:r>
      <w:r w:rsidRPr="00A77A75">
        <w:rPr>
          <w:rFonts w:eastAsia="Century Schoolbook"/>
          <w:i/>
          <w:iCs/>
          <w:sz w:val="20"/>
          <w:szCs w:val="20"/>
          <w:lang w:val="en-GB"/>
        </w:rPr>
        <w:t>ETRI Journal</w:t>
      </w:r>
      <w:r w:rsidRPr="00A77A75">
        <w:rPr>
          <w:rFonts w:eastAsia="Century Schoolbook"/>
          <w:sz w:val="20"/>
          <w:szCs w:val="20"/>
          <w:lang w:val="en-GB"/>
        </w:rPr>
        <w:t xml:space="preserve">, 22: 32-39. </w:t>
      </w:r>
    </w:p>
    <w:p w14:paraId="7C59255F" w14:textId="6AE60024" w:rsidR="00A640EB" w:rsidRDefault="00A640EB" w:rsidP="00F76D11">
      <w:pPr>
        <w:pStyle w:val="Paragraph"/>
        <w:rPr>
          <w:rFonts w:eastAsia="Century Schoolbook"/>
          <w:sz w:val="20"/>
          <w:szCs w:val="20"/>
        </w:rPr>
      </w:pPr>
    </w:p>
    <w:p w14:paraId="709A106B" w14:textId="3E7A08B7" w:rsidR="005347EE" w:rsidRPr="00D73BA2" w:rsidRDefault="005347EE" w:rsidP="00D73BA2">
      <w:pPr>
        <w:pStyle w:val="Paragraph"/>
        <w:rPr>
          <w:rFonts w:eastAsia="Century Schoolbook"/>
          <w:sz w:val="20"/>
          <w:szCs w:val="20"/>
        </w:rPr>
      </w:pPr>
    </w:p>
    <w:bookmarkEnd w:id="4"/>
    <w:p w14:paraId="6226F8A7" w14:textId="77777777" w:rsidR="00D73BA2" w:rsidRPr="00D73BA2" w:rsidRDefault="00D73BA2" w:rsidP="00D73BA2">
      <w:pPr>
        <w:rPr>
          <w:lang w:eastAsia="zh-CN"/>
        </w:rPr>
      </w:pPr>
    </w:p>
    <w:sectPr w:rsidR="00D73BA2" w:rsidRPr="00D73BA2">
      <w:footerReference w:type="even" r:id="rId30"/>
      <w:footerReference w:type="defaul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6BE82" w14:textId="77777777" w:rsidR="00F70943" w:rsidRDefault="00F70943" w:rsidP="005D6179">
      <w:pPr>
        <w:spacing w:after="0"/>
      </w:pPr>
      <w:r>
        <w:separator/>
      </w:r>
    </w:p>
  </w:endnote>
  <w:endnote w:type="continuationSeparator" w:id="0">
    <w:p w14:paraId="33D073FA" w14:textId="77777777" w:rsidR="00F70943" w:rsidRDefault="00F70943" w:rsidP="005D6179">
      <w:pPr>
        <w:spacing w:after="0"/>
      </w:pPr>
      <w:r>
        <w:continuationSeparator/>
      </w:r>
    </w:p>
  </w:endnote>
  <w:endnote w:type="continuationNotice" w:id="1">
    <w:p w14:paraId="5545FB69" w14:textId="77777777" w:rsidR="00F70943" w:rsidRDefault="00F709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Section">
    <w:altName w:val="Cambria"/>
    <w:panose1 w:val="020B0604020202020204"/>
    <w:charset w:val="00"/>
    <w:family w:val="roman"/>
    <w:notTrueType/>
    <w:pitch w:val="default"/>
  </w:font>
  <w:font w:name="Century Schoolbook">
    <w:panose1 w:val="02040604050505020304"/>
    <w:charset w:val="00"/>
    <w:family w:val="roman"/>
    <w:pitch w:val="variable"/>
    <w:sig w:usb0="00000287" w:usb1="00000000" w:usb2="00000000" w:usb3="00000000" w:csb0="0000009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7807184"/>
      <w:docPartObj>
        <w:docPartGallery w:val="Page Numbers (Bottom of Page)"/>
        <w:docPartUnique/>
      </w:docPartObj>
    </w:sdtPr>
    <w:sdtContent>
      <w:p w14:paraId="2F573672" w14:textId="3BA2EC7F"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45537FB6" w14:textId="77777777" w:rsidR="001E736D" w:rsidRDefault="001E73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49189211"/>
      <w:docPartObj>
        <w:docPartGallery w:val="Page Numbers (Bottom of Page)"/>
        <w:docPartUnique/>
      </w:docPartObj>
    </w:sdtPr>
    <w:sdtContent>
      <w:p w14:paraId="4171DF94" w14:textId="0A615009"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7610E63" w14:textId="77777777" w:rsidR="001E736D" w:rsidRDefault="001E73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4C534" w14:textId="77777777" w:rsidR="00F70943" w:rsidRDefault="00F70943" w:rsidP="005D6179">
      <w:pPr>
        <w:spacing w:after="0"/>
      </w:pPr>
      <w:r>
        <w:separator/>
      </w:r>
    </w:p>
  </w:footnote>
  <w:footnote w:type="continuationSeparator" w:id="0">
    <w:p w14:paraId="57BC083D" w14:textId="77777777" w:rsidR="00F70943" w:rsidRDefault="00F70943" w:rsidP="005D6179">
      <w:pPr>
        <w:spacing w:after="0"/>
      </w:pPr>
      <w:r>
        <w:continuationSeparator/>
      </w:r>
    </w:p>
  </w:footnote>
  <w:footnote w:type="continuationNotice" w:id="1">
    <w:p w14:paraId="64538822" w14:textId="77777777" w:rsidR="00F70943" w:rsidRDefault="00F7094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325622"/>
    <w:multiLevelType w:val="hybridMultilevel"/>
    <w:tmpl w:val="AB16D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1FD4636"/>
    <w:multiLevelType w:val="hybridMultilevel"/>
    <w:tmpl w:val="A664F5C8"/>
    <w:lvl w:ilvl="0" w:tplc="AA620220">
      <w:start w:val="1"/>
      <w:numFmt w:val="bullet"/>
      <w:lvlText w:val="•"/>
      <w:lvlJc w:val="left"/>
      <w:pPr>
        <w:tabs>
          <w:tab w:val="num" w:pos="720"/>
        </w:tabs>
        <w:ind w:left="720" w:hanging="360"/>
      </w:pPr>
      <w:rPr>
        <w:rFonts w:ascii="Arial" w:hAnsi="Arial" w:hint="default"/>
      </w:rPr>
    </w:lvl>
    <w:lvl w:ilvl="1" w:tplc="E0A49236" w:tentative="1">
      <w:start w:val="1"/>
      <w:numFmt w:val="bullet"/>
      <w:lvlText w:val="•"/>
      <w:lvlJc w:val="left"/>
      <w:pPr>
        <w:tabs>
          <w:tab w:val="num" w:pos="1440"/>
        </w:tabs>
        <w:ind w:left="1440" w:hanging="360"/>
      </w:pPr>
      <w:rPr>
        <w:rFonts w:ascii="Arial" w:hAnsi="Arial" w:hint="default"/>
      </w:rPr>
    </w:lvl>
    <w:lvl w:ilvl="2" w:tplc="95BCF242" w:tentative="1">
      <w:start w:val="1"/>
      <w:numFmt w:val="bullet"/>
      <w:lvlText w:val="•"/>
      <w:lvlJc w:val="left"/>
      <w:pPr>
        <w:tabs>
          <w:tab w:val="num" w:pos="2160"/>
        </w:tabs>
        <w:ind w:left="2160" w:hanging="360"/>
      </w:pPr>
      <w:rPr>
        <w:rFonts w:ascii="Arial" w:hAnsi="Arial" w:hint="default"/>
      </w:rPr>
    </w:lvl>
    <w:lvl w:ilvl="3" w:tplc="840C4212" w:tentative="1">
      <w:start w:val="1"/>
      <w:numFmt w:val="bullet"/>
      <w:lvlText w:val="•"/>
      <w:lvlJc w:val="left"/>
      <w:pPr>
        <w:tabs>
          <w:tab w:val="num" w:pos="2880"/>
        </w:tabs>
        <w:ind w:left="2880" w:hanging="360"/>
      </w:pPr>
      <w:rPr>
        <w:rFonts w:ascii="Arial" w:hAnsi="Arial" w:hint="default"/>
      </w:rPr>
    </w:lvl>
    <w:lvl w:ilvl="4" w:tplc="FE2C8BD2" w:tentative="1">
      <w:start w:val="1"/>
      <w:numFmt w:val="bullet"/>
      <w:lvlText w:val="•"/>
      <w:lvlJc w:val="left"/>
      <w:pPr>
        <w:tabs>
          <w:tab w:val="num" w:pos="3600"/>
        </w:tabs>
        <w:ind w:left="3600" w:hanging="360"/>
      </w:pPr>
      <w:rPr>
        <w:rFonts w:ascii="Arial" w:hAnsi="Arial" w:hint="default"/>
      </w:rPr>
    </w:lvl>
    <w:lvl w:ilvl="5" w:tplc="716CBD66" w:tentative="1">
      <w:start w:val="1"/>
      <w:numFmt w:val="bullet"/>
      <w:lvlText w:val="•"/>
      <w:lvlJc w:val="left"/>
      <w:pPr>
        <w:tabs>
          <w:tab w:val="num" w:pos="4320"/>
        </w:tabs>
        <w:ind w:left="4320" w:hanging="360"/>
      </w:pPr>
      <w:rPr>
        <w:rFonts w:ascii="Arial" w:hAnsi="Arial" w:hint="default"/>
      </w:rPr>
    </w:lvl>
    <w:lvl w:ilvl="6" w:tplc="719281FC" w:tentative="1">
      <w:start w:val="1"/>
      <w:numFmt w:val="bullet"/>
      <w:lvlText w:val="•"/>
      <w:lvlJc w:val="left"/>
      <w:pPr>
        <w:tabs>
          <w:tab w:val="num" w:pos="5040"/>
        </w:tabs>
        <w:ind w:left="5040" w:hanging="360"/>
      </w:pPr>
      <w:rPr>
        <w:rFonts w:ascii="Arial" w:hAnsi="Arial" w:hint="default"/>
      </w:rPr>
    </w:lvl>
    <w:lvl w:ilvl="7" w:tplc="29062608" w:tentative="1">
      <w:start w:val="1"/>
      <w:numFmt w:val="bullet"/>
      <w:lvlText w:val="•"/>
      <w:lvlJc w:val="left"/>
      <w:pPr>
        <w:tabs>
          <w:tab w:val="num" w:pos="5760"/>
        </w:tabs>
        <w:ind w:left="5760" w:hanging="360"/>
      </w:pPr>
      <w:rPr>
        <w:rFonts w:ascii="Arial" w:hAnsi="Arial" w:hint="default"/>
      </w:rPr>
    </w:lvl>
    <w:lvl w:ilvl="8" w:tplc="550AE1E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0E3FDE"/>
    <w:multiLevelType w:val="hybridMultilevel"/>
    <w:tmpl w:val="ED101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BDC79EC"/>
    <w:multiLevelType w:val="hybridMultilevel"/>
    <w:tmpl w:val="2CCAB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D12C07"/>
    <w:multiLevelType w:val="hybridMultilevel"/>
    <w:tmpl w:val="F1B2E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347D3"/>
    <w:multiLevelType w:val="hybridMultilevel"/>
    <w:tmpl w:val="7DD00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745093"/>
    <w:multiLevelType w:val="hybridMultilevel"/>
    <w:tmpl w:val="C960E404"/>
    <w:lvl w:ilvl="0" w:tplc="DEEA5224">
      <w:start w:val="1"/>
      <w:numFmt w:val="decimal"/>
      <w:pStyle w:val="Heading3"/>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890CEB"/>
    <w:multiLevelType w:val="multilevel"/>
    <w:tmpl w:val="76AC1CA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A09473B"/>
    <w:multiLevelType w:val="hybridMultilevel"/>
    <w:tmpl w:val="C26AE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61205A2"/>
    <w:multiLevelType w:val="hybridMultilevel"/>
    <w:tmpl w:val="14A08B6C"/>
    <w:lvl w:ilvl="0" w:tplc="A4FA99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0F1545"/>
    <w:multiLevelType w:val="hybridMultilevel"/>
    <w:tmpl w:val="4B6A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29B073C"/>
    <w:multiLevelType w:val="hybridMultilevel"/>
    <w:tmpl w:val="680E6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3B24B88"/>
    <w:multiLevelType w:val="hybridMultilevel"/>
    <w:tmpl w:val="C3A4D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5A6EF9"/>
    <w:multiLevelType w:val="multilevel"/>
    <w:tmpl w:val="2B68A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CF4A37"/>
    <w:multiLevelType w:val="hybridMultilevel"/>
    <w:tmpl w:val="DE3A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EF2C5D"/>
    <w:multiLevelType w:val="hybridMultilevel"/>
    <w:tmpl w:val="B0461EB4"/>
    <w:lvl w:ilvl="0" w:tplc="436602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4E6119F1"/>
    <w:multiLevelType w:val="multilevel"/>
    <w:tmpl w:val="4E6119F1"/>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5101505E"/>
    <w:multiLevelType w:val="hybridMultilevel"/>
    <w:tmpl w:val="A24CC3CA"/>
    <w:lvl w:ilvl="0" w:tplc="ADA297F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AE70C0"/>
    <w:multiLevelType w:val="hybridMultilevel"/>
    <w:tmpl w:val="994A3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9139C8"/>
    <w:multiLevelType w:val="hybridMultilevel"/>
    <w:tmpl w:val="B5889318"/>
    <w:lvl w:ilvl="0" w:tplc="04090001">
      <w:start w:val="1"/>
      <w:numFmt w:val="bullet"/>
      <w:lvlText w:val=""/>
      <w:lvlJc w:val="left"/>
      <w:pPr>
        <w:ind w:left="923" w:hanging="360"/>
      </w:pPr>
      <w:rPr>
        <w:rFonts w:ascii="Symbol" w:hAnsi="Symbol" w:hint="default"/>
      </w:rPr>
    </w:lvl>
    <w:lvl w:ilvl="1" w:tplc="04090003">
      <w:start w:val="1"/>
      <w:numFmt w:val="bullet"/>
      <w:lvlText w:val="o"/>
      <w:lvlJc w:val="left"/>
      <w:pPr>
        <w:ind w:left="1643" w:hanging="360"/>
      </w:pPr>
      <w:rPr>
        <w:rFonts w:ascii="Courier New" w:hAnsi="Courier New" w:cs="Courier New" w:hint="default"/>
      </w:rPr>
    </w:lvl>
    <w:lvl w:ilvl="2" w:tplc="04090005" w:tentative="1">
      <w:start w:val="1"/>
      <w:numFmt w:val="bullet"/>
      <w:lvlText w:val=""/>
      <w:lvlJc w:val="left"/>
      <w:pPr>
        <w:ind w:left="2363" w:hanging="360"/>
      </w:pPr>
      <w:rPr>
        <w:rFonts w:ascii="Wingdings" w:hAnsi="Wingdings" w:hint="default"/>
      </w:rPr>
    </w:lvl>
    <w:lvl w:ilvl="3" w:tplc="04090001" w:tentative="1">
      <w:start w:val="1"/>
      <w:numFmt w:val="bullet"/>
      <w:lvlText w:val=""/>
      <w:lvlJc w:val="left"/>
      <w:pPr>
        <w:ind w:left="3083" w:hanging="360"/>
      </w:pPr>
      <w:rPr>
        <w:rFonts w:ascii="Symbol" w:hAnsi="Symbol" w:hint="default"/>
      </w:rPr>
    </w:lvl>
    <w:lvl w:ilvl="4" w:tplc="04090003" w:tentative="1">
      <w:start w:val="1"/>
      <w:numFmt w:val="bullet"/>
      <w:lvlText w:val="o"/>
      <w:lvlJc w:val="left"/>
      <w:pPr>
        <w:ind w:left="3803" w:hanging="360"/>
      </w:pPr>
      <w:rPr>
        <w:rFonts w:ascii="Courier New" w:hAnsi="Courier New" w:cs="Courier New" w:hint="default"/>
      </w:rPr>
    </w:lvl>
    <w:lvl w:ilvl="5" w:tplc="04090005" w:tentative="1">
      <w:start w:val="1"/>
      <w:numFmt w:val="bullet"/>
      <w:lvlText w:val=""/>
      <w:lvlJc w:val="left"/>
      <w:pPr>
        <w:ind w:left="4523" w:hanging="360"/>
      </w:pPr>
      <w:rPr>
        <w:rFonts w:ascii="Wingdings" w:hAnsi="Wingdings" w:hint="default"/>
      </w:rPr>
    </w:lvl>
    <w:lvl w:ilvl="6" w:tplc="04090001" w:tentative="1">
      <w:start w:val="1"/>
      <w:numFmt w:val="bullet"/>
      <w:lvlText w:val=""/>
      <w:lvlJc w:val="left"/>
      <w:pPr>
        <w:ind w:left="5243" w:hanging="360"/>
      </w:pPr>
      <w:rPr>
        <w:rFonts w:ascii="Symbol" w:hAnsi="Symbol" w:hint="default"/>
      </w:rPr>
    </w:lvl>
    <w:lvl w:ilvl="7" w:tplc="04090003" w:tentative="1">
      <w:start w:val="1"/>
      <w:numFmt w:val="bullet"/>
      <w:lvlText w:val="o"/>
      <w:lvlJc w:val="left"/>
      <w:pPr>
        <w:ind w:left="5963" w:hanging="360"/>
      </w:pPr>
      <w:rPr>
        <w:rFonts w:ascii="Courier New" w:hAnsi="Courier New" w:cs="Courier New" w:hint="default"/>
      </w:rPr>
    </w:lvl>
    <w:lvl w:ilvl="8" w:tplc="04090005" w:tentative="1">
      <w:start w:val="1"/>
      <w:numFmt w:val="bullet"/>
      <w:lvlText w:val=""/>
      <w:lvlJc w:val="left"/>
      <w:pPr>
        <w:ind w:left="6683" w:hanging="360"/>
      </w:pPr>
      <w:rPr>
        <w:rFonts w:ascii="Wingdings" w:hAnsi="Wingdings" w:hint="default"/>
      </w:rPr>
    </w:lvl>
  </w:abstractNum>
  <w:abstractNum w:abstractNumId="36" w15:restartNumberingAfterBreak="0">
    <w:nsid w:val="5F69172D"/>
    <w:multiLevelType w:val="hybridMultilevel"/>
    <w:tmpl w:val="A2565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B70687"/>
    <w:multiLevelType w:val="multilevel"/>
    <w:tmpl w:val="EF402BDC"/>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tyle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8"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5F45F40"/>
    <w:multiLevelType w:val="hybridMultilevel"/>
    <w:tmpl w:val="A70E55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774B4E14"/>
    <w:multiLevelType w:val="multilevel"/>
    <w:tmpl w:val="3DBA6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abstractNum w:abstractNumId="45"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488445841">
    <w:abstractNumId w:val="37"/>
  </w:num>
  <w:num w:numId="2" w16cid:durableId="619342671">
    <w:abstractNumId w:val="29"/>
  </w:num>
  <w:num w:numId="3" w16cid:durableId="679742890">
    <w:abstractNumId w:val="44"/>
  </w:num>
  <w:num w:numId="4" w16cid:durableId="196359467">
    <w:abstractNumId w:val="11"/>
  </w:num>
  <w:num w:numId="5" w16cid:durableId="1781296558">
    <w:abstractNumId w:val="30"/>
  </w:num>
  <w:num w:numId="6" w16cid:durableId="2042314218">
    <w:abstractNumId w:val="40"/>
  </w:num>
  <w:num w:numId="7" w16cid:durableId="398745795">
    <w:abstractNumId w:val="28"/>
  </w:num>
  <w:num w:numId="8" w16cid:durableId="528878509">
    <w:abstractNumId w:val="14"/>
  </w:num>
  <w:num w:numId="9" w16cid:durableId="810828137">
    <w:abstractNumId w:val="15"/>
  </w:num>
  <w:num w:numId="10" w16cid:durableId="539099992">
    <w:abstractNumId w:val="30"/>
  </w:num>
  <w:num w:numId="11" w16cid:durableId="831215142">
    <w:abstractNumId w:val="13"/>
  </w:num>
  <w:num w:numId="12" w16cid:durableId="381562422">
    <w:abstractNumId w:val="6"/>
  </w:num>
  <w:num w:numId="13" w16cid:durableId="554661891">
    <w:abstractNumId w:val="41"/>
  </w:num>
  <w:num w:numId="14" w16cid:durableId="1930768382">
    <w:abstractNumId w:val="0"/>
  </w:num>
  <w:num w:numId="15" w16cid:durableId="9919028">
    <w:abstractNumId w:val="10"/>
  </w:num>
  <w:num w:numId="16" w16cid:durableId="1582175055">
    <w:abstractNumId w:val="39"/>
  </w:num>
  <w:num w:numId="17" w16cid:durableId="1552688614">
    <w:abstractNumId w:val="45"/>
  </w:num>
  <w:num w:numId="18" w16cid:durableId="1847476457">
    <w:abstractNumId w:val="24"/>
  </w:num>
  <w:num w:numId="19" w16cid:durableId="1961298791">
    <w:abstractNumId w:val="22"/>
  </w:num>
  <w:num w:numId="20" w16cid:durableId="416753138">
    <w:abstractNumId w:val="12"/>
  </w:num>
  <w:num w:numId="21" w16cid:durableId="1415859335">
    <w:abstractNumId w:val="22"/>
  </w:num>
  <w:num w:numId="22" w16cid:durableId="1591886664">
    <w:abstractNumId w:val="12"/>
  </w:num>
  <w:num w:numId="23" w16cid:durableId="474104181">
    <w:abstractNumId w:val="35"/>
  </w:num>
  <w:num w:numId="24" w16cid:durableId="1853031998">
    <w:abstractNumId w:val="31"/>
  </w:num>
  <w:num w:numId="25" w16cid:durableId="1771049479">
    <w:abstractNumId w:val="43"/>
  </w:num>
  <w:num w:numId="26" w16cid:durableId="1386955506">
    <w:abstractNumId w:val="38"/>
  </w:num>
  <w:num w:numId="27" w16cid:durableId="214662640">
    <w:abstractNumId w:val="32"/>
  </w:num>
  <w:num w:numId="28" w16cid:durableId="1326129590">
    <w:abstractNumId w:val="26"/>
  </w:num>
  <w:num w:numId="29" w16cid:durableId="77485795">
    <w:abstractNumId w:val="23"/>
  </w:num>
  <w:num w:numId="30" w16cid:durableId="426467653">
    <w:abstractNumId w:val="5"/>
  </w:num>
  <w:num w:numId="31" w16cid:durableId="1204949997">
    <w:abstractNumId w:val="1"/>
  </w:num>
  <w:num w:numId="32" w16cid:durableId="1406533893">
    <w:abstractNumId w:val="2"/>
  </w:num>
  <w:num w:numId="33" w16cid:durableId="1873222558">
    <w:abstractNumId w:val="16"/>
  </w:num>
  <w:num w:numId="34" w16cid:durableId="445857017">
    <w:abstractNumId w:val="18"/>
  </w:num>
  <w:num w:numId="35" w16cid:durableId="1802334916">
    <w:abstractNumId w:val="20"/>
  </w:num>
  <w:num w:numId="36" w16cid:durableId="516426069">
    <w:abstractNumId w:val="4"/>
  </w:num>
  <w:num w:numId="37" w16cid:durableId="692802397">
    <w:abstractNumId w:val="17"/>
  </w:num>
  <w:num w:numId="38" w16cid:durableId="2129351142">
    <w:abstractNumId w:val="19"/>
  </w:num>
  <w:num w:numId="39" w16cid:durableId="41566653">
    <w:abstractNumId w:val="21"/>
  </w:num>
  <w:num w:numId="40" w16cid:durableId="305742807">
    <w:abstractNumId w:val="36"/>
  </w:num>
  <w:num w:numId="41" w16cid:durableId="211158293">
    <w:abstractNumId w:val="9"/>
  </w:num>
  <w:num w:numId="42" w16cid:durableId="1421943989">
    <w:abstractNumId w:val="42"/>
  </w:num>
  <w:num w:numId="43" w16cid:durableId="965697312">
    <w:abstractNumId w:val="8"/>
  </w:num>
  <w:num w:numId="44" w16cid:durableId="2144998548">
    <w:abstractNumId w:val="27"/>
  </w:num>
  <w:num w:numId="45" w16cid:durableId="1639991095">
    <w:abstractNumId w:val="33"/>
  </w:num>
  <w:num w:numId="46" w16cid:durableId="1876891546">
    <w:abstractNumId w:val="7"/>
  </w:num>
  <w:num w:numId="47" w16cid:durableId="309024547">
    <w:abstractNumId w:val="34"/>
  </w:num>
  <w:num w:numId="48" w16cid:durableId="136380685">
    <w:abstractNumId w:val="25"/>
  </w:num>
  <w:num w:numId="49" w16cid:durableId="104347768">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6"/>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E9A"/>
    <w:rsid w:val="000016D1"/>
    <w:rsid w:val="00001F49"/>
    <w:rsid w:val="00003917"/>
    <w:rsid w:val="00003984"/>
    <w:rsid w:val="00003F45"/>
    <w:rsid w:val="0000580F"/>
    <w:rsid w:val="00005B34"/>
    <w:rsid w:val="00006236"/>
    <w:rsid w:val="0000646E"/>
    <w:rsid w:val="000065FB"/>
    <w:rsid w:val="00006CD3"/>
    <w:rsid w:val="000074AE"/>
    <w:rsid w:val="0001002E"/>
    <w:rsid w:val="000122C0"/>
    <w:rsid w:val="00013E61"/>
    <w:rsid w:val="00013EA1"/>
    <w:rsid w:val="00016ED7"/>
    <w:rsid w:val="000172BE"/>
    <w:rsid w:val="0002198B"/>
    <w:rsid w:val="00023D9E"/>
    <w:rsid w:val="0002441D"/>
    <w:rsid w:val="00024BDE"/>
    <w:rsid w:val="000251D0"/>
    <w:rsid w:val="00025624"/>
    <w:rsid w:val="0002584D"/>
    <w:rsid w:val="00025B3D"/>
    <w:rsid w:val="00025CB2"/>
    <w:rsid w:val="0002714C"/>
    <w:rsid w:val="00027F7B"/>
    <w:rsid w:val="00027FF1"/>
    <w:rsid w:val="000305A7"/>
    <w:rsid w:val="00030D2B"/>
    <w:rsid w:val="000319B0"/>
    <w:rsid w:val="00031BED"/>
    <w:rsid w:val="00032878"/>
    <w:rsid w:val="00032CB3"/>
    <w:rsid w:val="00032E75"/>
    <w:rsid w:val="00032F62"/>
    <w:rsid w:val="00032F70"/>
    <w:rsid w:val="00033DE4"/>
    <w:rsid w:val="000345CC"/>
    <w:rsid w:val="000345DD"/>
    <w:rsid w:val="00035DCF"/>
    <w:rsid w:val="00040144"/>
    <w:rsid w:val="0004059B"/>
    <w:rsid w:val="00043014"/>
    <w:rsid w:val="0004305A"/>
    <w:rsid w:val="00043122"/>
    <w:rsid w:val="00043727"/>
    <w:rsid w:val="00043A8E"/>
    <w:rsid w:val="000445C4"/>
    <w:rsid w:val="000459EC"/>
    <w:rsid w:val="00047ACA"/>
    <w:rsid w:val="00047E7E"/>
    <w:rsid w:val="0005004F"/>
    <w:rsid w:val="000502C8"/>
    <w:rsid w:val="00050324"/>
    <w:rsid w:val="00051A5E"/>
    <w:rsid w:val="00051DC2"/>
    <w:rsid w:val="00051EBC"/>
    <w:rsid w:val="00052195"/>
    <w:rsid w:val="00052C43"/>
    <w:rsid w:val="00053523"/>
    <w:rsid w:val="00053C3E"/>
    <w:rsid w:val="00053CA1"/>
    <w:rsid w:val="00054054"/>
    <w:rsid w:val="00054242"/>
    <w:rsid w:val="00055084"/>
    <w:rsid w:val="00055487"/>
    <w:rsid w:val="00055642"/>
    <w:rsid w:val="00055C51"/>
    <w:rsid w:val="00057B39"/>
    <w:rsid w:val="00060691"/>
    <w:rsid w:val="00060721"/>
    <w:rsid w:val="00060868"/>
    <w:rsid w:val="00060EC1"/>
    <w:rsid w:val="000610FB"/>
    <w:rsid w:val="00061B18"/>
    <w:rsid w:val="00061C11"/>
    <w:rsid w:val="00061E3D"/>
    <w:rsid w:val="00061E88"/>
    <w:rsid w:val="000630C3"/>
    <w:rsid w:val="00063E2C"/>
    <w:rsid w:val="00064EF3"/>
    <w:rsid w:val="00065064"/>
    <w:rsid w:val="00066011"/>
    <w:rsid w:val="00070301"/>
    <w:rsid w:val="00070988"/>
    <w:rsid w:val="00070EDB"/>
    <w:rsid w:val="00071139"/>
    <w:rsid w:val="000714DA"/>
    <w:rsid w:val="000729C7"/>
    <w:rsid w:val="00074067"/>
    <w:rsid w:val="000741B3"/>
    <w:rsid w:val="00075484"/>
    <w:rsid w:val="00075C8F"/>
    <w:rsid w:val="0007602A"/>
    <w:rsid w:val="000762B5"/>
    <w:rsid w:val="00076A85"/>
    <w:rsid w:val="00076AE6"/>
    <w:rsid w:val="000804DF"/>
    <w:rsid w:val="000811E3"/>
    <w:rsid w:val="00082FC0"/>
    <w:rsid w:val="0008301C"/>
    <w:rsid w:val="0008360A"/>
    <w:rsid w:val="000838B8"/>
    <w:rsid w:val="00086829"/>
    <w:rsid w:val="00086ABC"/>
    <w:rsid w:val="00086D36"/>
    <w:rsid w:val="0008717D"/>
    <w:rsid w:val="00087421"/>
    <w:rsid w:val="00087AD0"/>
    <w:rsid w:val="00090EAE"/>
    <w:rsid w:val="000910D9"/>
    <w:rsid w:val="00091370"/>
    <w:rsid w:val="0009211D"/>
    <w:rsid w:val="00093AA5"/>
    <w:rsid w:val="00094335"/>
    <w:rsid w:val="00094BED"/>
    <w:rsid w:val="00095B2C"/>
    <w:rsid w:val="000970BB"/>
    <w:rsid w:val="00097310"/>
    <w:rsid w:val="00097693"/>
    <w:rsid w:val="000A00F2"/>
    <w:rsid w:val="000A1927"/>
    <w:rsid w:val="000A2AEA"/>
    <w:rsid w:val="000A5AF4"/>
    <w:rsid w:val="000A644B"/>
    <w:rsid w:val="000A6AA2"/>
    <w:rsid w:val="000A6ACC"/>
    <w:rsid w:val="000A7791"/>
    <w:rsid w:val="000A7CE0"/>
    <w:rsid w:val="000B056B"/>
    <w:rsid w:val="000B0730"/>
    <w:rsid w:val="000B0C73"/>
    <w:rsid w:val="000B1741"/>
    <w:rsid w:val="000B309D"/>
    <w:rsid w:val="000B53D6"/>
    <w:rsid w:val="000B5C5B"/>
    <w:rsid w:val="000B61DE"/>
    <w:rsid w:val="000B714C"/>
    <w:rsid w:val="000B7175"/>
    <w:rsid w:val="000B71AA"/>
    <w:rsid w:val="000B76F7"/>
    <w:rsid w:val="000B76FE"/>
    <w:rsid w:val="000C0119"/>
    <w:rsid w:val="000C1A38"/>
    <w:rsid w:val="000C2121"/>
    <w:rsid w:val="000C2896"/>
    <w:rsid w:val="000C2A19"/>
    <w:rsid w:val="000C2C46"/>
    <w:rsid w:val="000C445F"/>
    <w:rsid w:val="000C4571"/>
    <w:rsid w:val="000C5CA6"/>
    <w:rsid w:val="000C615C"/>
    <w:rsid w:val="000C6B70"/>
    <w:rsid w:val="000C7E1A"/>
    <w:rsid w:val="000D0276"/>
    <w:rsid w:val="000D0944"/>
    <w:rsid w:val="000D0EAC"/>
    <w:rsid w:val="000D1890"/>
    <w:rsid w:val="000D193A"/>
    <w:rsid w:val="000D1970"/>
    <w:rsid w:val="000D1B4F"/>
    <w:rsid w:val="000D1DFA"/>
    <w:rsid w:val="000D24CE"/>
    <w:rsid w:val="000D262D"/>
    <w:rsid w:val="000D36E0"/>
    <w:rsid w:val="000D42A0"/>
    <w:rsid w:val="000D45A4"/>
    <w:rsid w:val="000D496A"/>
    <w:rsid w:val="000D57DE"/>
    <w:rsid w:val="000D5F54"/>
    <w:rsid w:val="000D672B"/>
    <w:rsid w:val="000D6CDC"/>
    <w:rsid w:val="000E200B"/>
    <w:rsid w:val="000E25B9"/>
    <w:rsid w:val="000E2635"/>
    <w:rsid w:val="000E2E12"/>
    <w:rsid w:val="000E4044"/>
    <w:rsid w:val="000E49AD"/>
    <w:rsid w:val="000E5074"/>
    <w:rsid w:val="000E5F86"/>
    <w:rsid w:val="000E6B8A"/>
    <w:rsid w:val="000E6CF2"/>
    <w:rsid w:val="000E763E"/>
    <w:rsid w:val="000F00BB"/>
    <w:rsid w:val="000F1A10"/>
    <w:rsid w:val="000F28BA"/>
    <w:rsid w:val="000F30AB"/>
    <w:rsid w:val="000F3971"/>
    <w:rsid w:val="000F4597"/>
    <w:rsid w:val="000F4B1C"/>
    <w:rsid w:val="000F544F"/>
    <w:rsid w:val="000F56E3"/>
    <w:rsid w:val="000F576D"/>
    <w:rsid w:val="000F6D5A"/>
    <w:rsid w:val="000F6F15"/>
    <w:rsid w:val="000F7804"/>
    <w:rsid w:val="000F7931"/>
    <w:rsid w:val="000F7C30"/>
    <w:rsid w:val="000F7D75"/>
    <w:rsid w:val="000F7FE5"/>
    <w:rsid w:val="00100190"/>
    <w:rsid w:val="00100BA5"/>
    <w:rsid w:val="00101B77"/>
    <w:rsid w:val="00101C56"/>
    <w:rsid w:val="00101F23"/>
    <w:rsid w:val="00101F72"/>
    <w:rsid w:val="0010499A"/>
    <w:rsid w:val="00105C2C"/>
    <w:rsid w:val="001065CB"/>
    <w:rsid w:val="0010764D"/>
    <w:rsid w:val="001077BB"/>
    <w:rsid w:val="00107BBD"/>
    <w:rsid w:val="00107E51"/>
    <w:rsid w:val="001103BB"/>
    <w:rsid w:val="00110B1F"/>
    <w:rsid w:val="00110C28"/>
    <w:rsid w:val="00111978"/>
    <w:rsid w:val="0011199B"/>
    <w:rsid w:val="00111E8E"/>
    <w:rsid w:val="001120DC"/>
    <w:rsid w:val="00113413"/>
    <w:rsid w:val="00113BB6"/>
    <w:rsid w:val="00113CBF"/>
    <w:rsid w:val="00113E9B"/>
    <w:rsid w:val="00114DD2"/>
    <w:rsid w:val="001156B9"/>
    <w:rsid w:val="001172C6"/>
    <w:rsid w:val="001176AB"/>
    <w:rsid w:val="00120020"/>
    <w:rsid w:val="0012065E"/>
    <w:rsid w:val="00120E5A"/>
    <w:rsid w:val="0012265E"/>
    <w:rsid w:val="0012276A"/>
    <w:rsid w:val="001229F1"/>
    <w:rsid w:val="001238D8"/>
    <w:rsid w:val="00123B25"/>
    <w:rsid w:val="00123B8B"/>
    <w:rsid w:val="00124225"/>
    <w:rsid w:val="00124BC1"/>
    <w:rsid w:val="001268C7"/>
    <w:rsid w:val="001276B0"/>
    <w:rsid w:val="00127A93"/>
    <w:rsid w:val="00127B16"/>
    <w:rsid w:val="00127EFA"/>
    <w:rsid w:val="00130C2F"/>
    <w:rsid w:val="00130D52"/>
    <w:rsid w:val="0013123B"/>
    <w:rsid w:val="00131A68"/>
    <w:rsid w:val="00131C86"/>
    <w:rsid w:val="0013377C"/>
    <w:rsid w:val="00133D29"/>
    <w:rsid w:val="0013457E"/>
    <w:rsid w:val="00134678"/>
    <w:rsid w:val="00136E14"/>
    <w:rsid w:val="00136E95"/>
    <w:rsid w:val="00137BE7"/>
    <w:rsid w:val="00140667"/>
    <w:rsid w:val="00140ADF"/>
    <w:rsid w:val="00141FEB"/>
    <w:rsid w:val="00142BC1"/>
    <w:rsid w:val="00143984"/>
    <w:rsid w:val="00143ED8"/>
    <w:rsid w:val="00144028"/>
    <w:rsid w:val="00145BB4"/>
    <w:rsid w:val="00146F71"/>
    <w:rsid w:val="00147B7A"/>
    <w:rsid w:val="001504D7"/>
    <w:rsid w:val="0015056B"/>
    <w:rsid w:val="00150EF4"/>
    <w:rsid w:val="001516DB"/>
    <w:rsid w:val="00152746"/>
    <w:rsid w:val="00153D70"/>
    <w:rsid w:val="00154033"/>
    <w:rsid w:val="0015454A"/>
    <w:rsid w:val="0015566C"/>
    <w:rsid w:val="00155DB6"/>
    <w:rsid w:val="00155FBE"/>
    <w:rsid w:val="00155FCF"/>
    <w:rsid w:val="00156767"/>
    <w:rsid w:val="00157E82"/>
    <w:rsid w:val="0016058C"/>
    <w:rsid w:val="00160FE2"/>
    <w:rsid w:val="00161506"/>
    <w:rsid w:val="001617D7"/>
    <w:rsid w:val="00162CCB"/>
    <w:rsid w:val="001633CE"/>
    <w:rsid w:val="001636E5"/>
    <w:rsid w:val="00163BBB"/>
    <w:rsid w:val="00163CC1"/>
    <w:rsid w:val="00164527"/>
    <w:rsid w:val="0016467F"/>
    <w:rsid w:val="001647C8"/>
    <w:rsid w:val="00165498"/>
    <w:rsid w:val="0016558A"/>
    <w:rsid w:val="0016566C"/>
    <w:rsid w:val="00166491"/>
    <w:rsid w:val="00166522"/>
    <w:rsid w:val="00166A76"/>
    <w:rsid w:val="00166B27"/>
    <w:rsid w:val="0016752D"/>
    <w:rsid w:val="0017003C"/>
    <w:rsid w:val="0017233C"/>
    <w:rsid w:val="00172370"/>
    <w:rsid w:val="001726D5"/>
    <w:rsid w:val="001737FC"/>
    <w:rsid w:val="00176E02"/>
    <w:rsid w:val="001774E3"/>
    <w:rsid w:val="0017778B"/>
    <w:rsid w:val="00177C00"/>
    <w:rsid w:val="00180470"/>
    <w:rsid w:val="001807E7"/>
    <w:rsid w:val="00180820"/>
    <w:rsid w:val="001816C8"/>
    <w:rsid w:val="00182A83"/>
    <w:rsid w:val="0018572B"/>
    <w:rsid w:val="00185833"/>
    <w:rsid w:val="001858EE"/>
    <w:rsid w:val="00185E7D"/>
    <w:rsid w:val="00185F28"/>
    <w:rsid w:val="0018614F"/>
    <w:rsid w:val="001875DA"/>
    <w:rsid w:val="001878A2"/>
    <w:rsid w:val="00190595"/>
    <w:rsid w:val="00190622"/>
    <w:rsid w:val="001917A0"/>
    <w:rsid w:val="001924AE"/>
    <w:rsid w:val="001927C3"/>
    <w:rsid w:val="0019295B"/>
    <w:rsid w:val="001938C3"/>
    <w:rsid w:val="00193D2E"/>
    <w:rsid w:val="00193DF3"/>
    <w:rsid w:val="001945B8"/>
    <w:rsid w:val="001945CA"/>
    <w:rsid w:val="00194ED8"/>
    <w:rsid w:val="00194EE1"/>
    <w:rsid w:val="00195874"/>
    <w:rsid w:val="00195BF1"/>
    <w:rsid w:val="001965E9"/>
    <w:rsid w:val="0019693E"/>
    <w:rsid w:val="00196D40"/>
    <w:rsid w:val="0019719E"/>
    <w:rsid w:val="00197DAB"/>
    <w:rsid w:val="001A072D"/>
    <w:rsid w:val="001A0E52"/>
    <w:rsid w:val="001A11A7"/>
    <w:rsid w:val="001A1A38"/>
    <w:rsid w:val="001A437B"/>
    <w:rsid w:val="001A439E"/>
    <w:rsid w:val="001A49B0"/>
    <w:rsid w:val="001A5027"/>
    <w:rsid w:val="001A5B90"/>
    <w:rsid w:val="001A66C8"/>
    <w:rsid w:val="001A6750"/>
    <w:rsid w:val="001A6B7C"/>
    <w:rsid w:val="001A6DE5"/>
    <w:rsid w:val="001A750B"/>
    <w:rsid w:val="001B0E9A"/>
    <w:rsid w:val="001B225B"/>
    <w:rsid w:val="001B2513"/>
    <w:rsid w:val="001B254A"/>
    <w:rsid w:val="001B2A71"/>
    <w:rsid w:val="001B311A"/>
    <w:rsid w:val="001B31B1"/>
    <w:rsid w:val="001B3346"/>
    <w:rsid w:val="001B38BC"/>
    <w:rsid w:val="001B3D8E"/>
    <w:rsid w:val="001B3F78"/>
    <w:rsid w:val="001B5270"/>
    <w:rsid w:val="001B5380"/>
    <w:rsid w:val="001B5DDA"/>
    <w:rsid w:val="001B6821"/>
    <w:rsid w:val="001B7254"/>
    <w:rsid w:val="001B7268"/>
    <w:rsid w:val="001B735A"/>
    <w:rsid w:val="001B7731"/>
    <w:rsid w:val="001C02B4"/>
    <w:rsid w:val="001C12ED"/>
    <w:rsid w:val="001C171B"/>
    <w:rsid w:val="001C470D"/>
    <w:rsid w:val="001C5006"/>
    <w:rsid w:val="001C534B"/>
    <w:rsid w:val="001C59E4"/>
    <w:rsid w:val="001C6058"/>
    <w:rsid w:val="001C6A49"/>
    <w:rsid w:val="001D0FD7"/>
    <w:rsid w:val="001D12A9"/>
    <w:rsid w:val="001D1D61"/>
    <w:rsid w:val="001D1F65"/>
    <w:rsid w:val="001D2213"/>
    <w:rsid w:val="001D24B2"/>
    <w:rsid w:val="001D26CC"/>
    <w:rsid w:val="001D29C2"/>
    <w:rsid w:val="001D2A88"/>
    <w:rsid w:val="001D328F"/>
    <w:rsid w:val="001D3879"/>
    <w:rsid w:val="001D509D"/>
    <w:rsid w:val="001D5864"/>
    <w:rsid w:val="001D60AB"/>
    <w:rsid w:val="001D61A1"/>
    <w:rsid w:val="001D6C8E"/>
    <w:rsid w:val="001D6E80"/>
    <w:rsid w:val="001D7304"/>
    <w:rsid w:val="001D778E"/>
    <w:rsid w:val="001D7DB2"/>
    <w:rsid w:val="001D7E01"/>
    <w:rsid w:val="001E0047"/>
    <w:rsid w:val="001E017B"/>
    <w:rsid w:val="001E0363"/>
    <w:rsid w:val="001E0F18"/>
    <w:rsid w:val="001E12F4"/>
    <w:rsid w:val="001E132C"/>
    <w:rsid w:val="001E21CA"/>
    <w:rsid w:val="001E29F4"/>
    <w:rsid w:val="001E2C43"/>
    <w:rsid w:val="001E4F81"/>
    <w:rsid w:val="001E597E"/>
    <w:rsid w:val="001E5A61"/>
    <w:rsid w:val="001E5F34"/>
    <w:rsid w:val="001E62E5"/>
    <w:rsid w:val="001E736D"/>
    <w:rsid w:val="001F0675"/>
    <w:rsid w:val="001F14F8"/>
    <w:rsid w:val="001F1875"/>
    <w:rsid w:val="001F1F3F"/>
    <w:rsid w:val="001F1FB5"/>
    <w:rsid w:val="001F38D1"/>
    <w:rsid w:val="001F3EA2"/>
    <w:rsid w:val="001F3EBE"/>
    <w:rsid w:val="001F4726"/>
    <w:rsid w:val="001F5357"/>
    <w:rsid w:val="001F53B9"/>
    <w:rsid w:val="001F5DAF"/>
    <w:rsid w:val="001F6EED"/>
    <w:rsid w:val="001F7E19"/>
    <w:rsid w:val="002005B1"/>
    <w:rsid w:val="002018F3"/>
    <w:rsid w:val="00202333"/>
    <w:rsid w:val="00202401"/>
    <w:rsid w:val="002024F9"/>
    <w:rsid w:val="00202E3F"/>
    <w:rsid w:val="00203935"/>
    <w:rsid w:val="002047AE"/>
    <w:rsid w:val="00204D44"/>
    <w:rsid w:val="002054F6"/>
    <w:rsid w:val="002056E5"/>
    <w:rsid w:val="00205DB3"/>
    <w:rsid w:val="00210088"/>
    <w:rsid w:val="00210BEA"/>
    <w:rsid w:val="00212155"/>
    <w:rsid w:val="00215039"/>
    <w:rsid w:val="00215805"/>
    <w:rsid w:val="00216534"/>
    <w:rsid w:val="00216662"/>
    <w:rsid w:val="0021742D"/>
    <w:rsid w:val="00220820"/>
    <w:rsid w:val="002219CC"/>
    <w:rsid w:val="00222FDA"/>
    <w:rsid w:val="00223115"/>
    <w:rsid w:val="00223319"/>
    <w:rsid w:val="002242CB"/>
    <w:rsid w:val="002247A9"/>
    <w:rsid w:val="0022576E"/>
    <w:rsid w:val="00225EE2"/>
    <w:rsid w:val="00227A59"/>
    <w:rsid w:val="00227F72"/>
    <w:rsid w:val="0023016A"/>
    <w:rsid w:val="002303D4"/>
    <w:rsid w:val="002316E1"/>
    <w:rsid w:val="00231881"/>
    <w:rsid w:val="00231C0D"/>
    <w:rsid w:val="00231C16"/>
    <w:rsid w:val="00231D2B"/>
    <w:rsid w:val="00232AE6"/>
    <w:rsid w:val="00232D7F"/>
    <w:rsid w:val="002346D1"/>
    <w:rsid w:val="00235AD6"/>
    <w:rsid w:val="0023659C"/>
    <w:rsid w:val="002366B5"/>
    <w:rsid w:val="0023702F"/>
    <w:rsid w:val="002407A6"/>
    <w:rsid w:val="00240A4E"/>
    <w:rsid w:val="002429D9"/>
    <w:rsid w:val="00243A9E"/>
    <w:rsid w:val="00243B69"/>
    <w:rsid w:val="00244FEA"/>
    <w:rsid w:val="00247450"/>
    <w:rsid w:val="002477EC"/>
    <w:rsid w:val="00247B84"/>
    <w:rsid w:val="00250341"/>
    <w:rsid w:val="00250E75"/>
    <w:rsid w:val="002515F6"/>
    <w:rsid w:val="0025169C"/>
    <w:rsid w:val="002544D2"/>
    <w:rsid w:val="00254BF5"/>
    <w:rsid w:val="0025519C"/>
    <w:rsid w:val="002553F7"/>
    <w:rsid w:val="002559C5"/>
    <w:rsid w:val="00255BF3"/>
    <w:rsid w:val="00257366"/>
    <w:rsid w:val="002602D7"/>
    <w:rsid w:val="00260A9F"/>
    <w:rsid w:val="00260BCD"/>
    <w:rsid w:val="00262708"/>
    <w:rsid w:val="00262C83"/>
    <w:rsid w:val="002655C9"/>
    <w:rsid w:val="002668FA"/>
    <w:rsid w:val="00266FA2"/>
    <w:rsid w:val="002674E5"/>
    <w:rsid w:val="00270750"/>
    <w:rsid w:val="0027075C"/>
    <w:rsid w:val="00271081"/>
    <w:rsid w:val="00272180"/>
    <w:rsid w:val="002729DD"/>
    <w:rsid w:val="00272B8D"/>
    <w:rsid w:val="00272F08"/>
    <w:rsid w:val="002739D5"/>
    <w:rsid w:val="0027438F"/>
    <w:rsid w:val="0027441D"/>
    <w:rsid w:val="00274517"/>
    <w:rsid w:val="00274B05"/>
    <w:rsid w:val="00274FEF"/>
    <w:rsid w:val="002763CE"/>
    <w:rsid w:val="00276E94"/>
    <w:rsid w:val="00276FCE"/>
    <w:rsid w:val="002775EF"/>
    <w:rsid w:val="00280AA7"/>
    <w:rsid w:val="002817D4"/>
    <w:rsid w:val="00281E79"/>
    <w:rsid w:val="00282CFA"/>
    <w:rsid w:val="00283851"/>
    <w:rsid w:val="00284A20"/>
    <w:rsid w:val="002856B8"/>
    <w:rsid w:val="00286170"/>
    <w:rsid w:val="00290910"/>
    <w:rsid w:val="00291075"/>
    <w:rsid w:val="00291EAF"/>
    <w:rsid w:val="00292827"/>
    <w:rsid w:val="00292F39"/>
    <w:rsid w:val="00293067"/>
    <w:rsid w:val="002938F9"/>
    <w:rsid w:val="00294FC1"/>
    <w:rsid w:val="00295075"/>
    <w:rsid w:val="00295D6D"/>
    <w:rsid w:val="00296487"/>
    <w:rsid w:val="0029676C"/>
    <w:rsid w:val="0029717E"/>
    <w:rsid w:val="0029722F"/>
    <w:rsid w:val="002977F7"/>
    <w:rsid w:val="00297DA1"/>
    <w:rsid w:val="002A029C"/>
    <w:rsid w:val="002A0876"/>
    <w:rsid w:val="002A385B"/>
    <w:rsid w:val="002A643A"/>
    <w:rsid w:val="002A70E5"/>
    <w:rsid w:val="002A7864"/>
    <w:rsid w:val="002A7944"/>
    <w:rsid w:val="002B00CA"/>
    <w:rsid w:val="002B13BD"/>
    <w:rsid w:val="002B1B07"/>
    <w:rsid w:val="002B262E"/>
    <w:rsid w:val="002B286B"/>
    <w:rsid w:val="002B34A3"/>
    <w:rsid w:val="002B3DA3"/>
    <w:rsid w:val="002B40E9"/>
    <w:rsid w:val="002B4B33"/>
    <w:rsid w:val="002B4CB1"/>
    <w:rsid w:val="002B5189"/>
    <w:rsid w:val="002B5C25"/>
    <w:rsid w:val="002B5F61"/>
    <w:rsid w:val="002C05DF"/>
    <w:rsid w:val="002C1004"/>
    <w:rsid w:val="002C19D8"/>
    <w:rsid w:val="002C20F7"/>
    <w:rsid w:val="002C214E"/>
    <w:rsid w:val="002C2451"/>
    <w:rsid w:val="002C2819"/>
    <w:rsid w:val="002C2A98"/>
    <w:rsid w:val="002C3C9A"/>
    <w:rsid w:val="002C3EC3"/>
    <w:rsid w:val="002C4217"/>
    <w:rsid w:val="002C42EB"/>
    <w:rsid w:val="002C50DF"/>
    <w:rsid w:val="002C533C"/>
    <w:rsid w:val="002C6294"/>
    <w:rsid w:val="002C7255"/>
    <w:rsid w:val="002C732B"/>
    <w:rsid w:val="002C77AF"/>
    <w:rsid w:val="002C799F"/>
    <w:rsid w:val="002C7E5D"/>
    <w:rsid w:val="002C7FF5"/>
    <w:rsid w:val="002D0167"/>
    <w:rsid w:val="002D057A"/>
    <w:rsid w:val="002D23BA"/>
    <w:rsid w:val="002D3E09"/>
    <w:rsid w:val="002D44A0"/>
    <w:rsid w:val="002D593F"/>
    <w:rsid w:val="002D6AFB"/>
    <w:rsid w:val="002D6E54"/>
    <w:rsid w:val="002D72FB"/>
    <w:rsid w:val="002D7CAA"/>
    <w:rsid w:val="002E06EE"/>
    <w:rsid w:val="002E0C42"/>
    <w:rsid w:val="002E0E0B"/>
    <w:rsid w:val="002E1540"/>
    <w:rsid w:val="002E1574"/>
    <w:rsid w:val="002E18AF"/>
    <w:rsid w:val="002E1B6B"/>
    <w:rsid w:val="002E3386"/>
    <w:rsid w:val="002E3964"/>
    <w:rsid w:val="002E48BA"/>
    <w:rsid w:val="002E5C3E"/>
    <w:rsid w:val="002E61DE"/>
    <w:rsid w:val="002E7A25"/>
    <w:rsid w:val="002E7E59"/>
    <w:rsid w:val="002F0673"/>
    <w:rsid w:val="002F0700"/>
    <w:rsid w:val="002F0EFF"/>
    <w:rsid w:val="002F1619"/>
    <w:rsid w:val="002F1A82"/>
    <w:rsid w:val="002F1D81"/>
    <w:rsid w:val="002F276C"/>
    <w:rsid w:val="002F2908"/>
    <w:rsid w:val="002F36CB"/>
    <w:rsid w:val="002F38E9"/>
    <w:rsid w:val="002F432B"/>
    <w:rsid w:val="002F4FE5"/>
    <w:rsid w:val="002F7D31"/>
    <w:rsid w:val="002F7EED"/>
    <w:rsid w:val="003013E7"/>
    <w:rsid w:val="00301E4B"/>
    <w:rsid w:val="0030223F"/>
    <w:rsid w:val="00302C2B"/>
    <w:rsid w:val="0030401A"/>
    <w:rsid w:val="0030436A"/>
    <w:rsid w:val="003046CB"/>
    <w:rsid w:val="003055FC"/>
    <w:rsid w:val="0030600A"/>
    <w:rsid w:val="0030679B"/>
    <w:rsid w:val="00307A49"/>
    <w:rsid w:val="00310594"/>
    <w:rsid w:val="003111AA"/>
    <w:rsid w:val="00312512"/>
    <w:rsid w:val="00313C54"/>
    <w:rsid w:val="00313D2B"/>
    <w:rsid w:val="003144D0"/>
    <w:rsid w:val="00314C9B"/>
    <w:rsid w:val="00314CC4"/>
    <w:rsid w:val="003153CB"/>
    <w:rsid w:val="003161F5"/>
    <w:rsid w:val="003169D6"/>
    <w:rsid w:val="003173BC"/>
    <w:rsid w:val="00320496"/>
    <w:rsid w:val="00321616"/>
    <w:rsid w:val="003217AE"/>
    <w:rsid w:val="00322444"/>
    <w:rsid w:val="003231E8"/>
    <w:rsid w:val="00324185"/>
    <w:rsid w:val="00325077"/>
    <w:rsid w:val="0032522E"/>
    <w:rsid w:val="0032571A"/>
    <w:rsid w:val="00325FB3"/>
    <w:rsid w:val="00326F3B"/>
    <w:rsid w:val="00327B82"/>
    <w:rsid w:val="00330351"/>
    <w:rsid w:val="00331CDF"/>
    <w:rsid w:val="003323A3"/>
    <w:rsid w:val="00332F80"/>
    <w:rsid w:val="003330F6"/>
    <w:rsid w:val="003336FA"/>
    <w:rsid w:val="00333862"/>
    <w:rsid w:val="00333C48"/>
    <w:rsid w:val="00334580"/>
    <w:rsid w:val="003359F8"/>
    <w:rsid w:val="00335B87"/>
    <w:rsid w:val="003366CE"/>
    <w:rsid w:val="003368DC"/>
    <w:rsid w:val="00336C5E"/>
    <w:rsid w:val="003379DF"/>
    <w:rsid w:val="00337ABE"/>
    <w:rsid w:val="0034007A"/>
    <w:rsid w:val="003401C2"/>
    <w:rsid w:val="003417C2"/>
    <w:rsid w:val="00341C08"/>
    <w:rsid w:val="003425E0"/>
    <w:rsid w:val="0034359C"/>
    <w:rsid w:val="00343EA6"/>
    <w:rsid w:val="00343F77"/>
    <w:rsid w:val="00345661"/>
    <w:rsid w:val="0034674F"/>
    <w:rsid w:val="00346832"/>
    <w:rsid w:val="00346963"/>
    <w:rsid w:val="003471CA"/>
    <w:rsid w:val="0035008F"/>
    <w:rsid w:val="003508A7"/>
    <w:rsid w:val="00350C1A"/>
    <w:rsid w:val="00351087"/>
    <w:rsid w:val="00351BFA"/>
    <w:rsid w:val="003525C8"/>
    <w:rsid w:val="00353345"/>
    <w:rsid w:val="0035375E"/>
    <w:rsid w:val="00353946"/>
    <w:rsid w:val="003541A4"/>
    <w:rsid w:val="00354E1E"/>
    <w:rsid w:val="00355286"/>
    <w:rsid w:val="003567F7"/>
    <w:rsid w:val="0035704A"/>
    <w:rsid w:val="00360CF1"/>
    <w:rsid w:val="003611A2"/>
    <w:rsid w:val="0036154F"/>
    <w:rsid w:val="003619AA"/>
    <w:rsid w:val="00362E18"/>
    <w:rsid w:val="00364507"/>
    <w:rsid w:val="00364658"/>
    <w:rsid w:val="003662E4"/>
    <w:rsid w:val="00366F9D"/>
    <w:rsid w:val="00367308"/>
    <w:rsid w:val="003677F1"/>
    <w:rsid w:val="00367993"/>
    <w:rsid w:val="00367FCE"/>
    <w:rsid w:val="0037063C"/>
    <w:rsid w:val="003708EC"/>
    <w:rsid w:val="00370D3E"/>
    <w:rsid w:val="0037145F"/>
    <w:rsid w:val="003717A7"/>
    <w:rsid w:val="00371AD1"/>
    <w:rsid w:val="00372D91"/>
    <w:rsid w:val="00374578"/>
    <w:rsid w:val="00374D21"/>
    <w:rsid w:val="003759ED"/>
    <w:rsid w:val="00375C71"/>
    <w:rsid w:val="00375FFB"/>
    <w:rsid w:val="00377B03"/>
    <w:rsid w:val="00377C09"/>
    <w:rsid w:val="0038016F"/>
    <w:rsid w:val="00380508"/>
    <w:rsid w:val="003809AE"/>
    <w:rsid w:val="00380B57"/>
    <w:rsid w:val="00382484"/>
    <w:rsid w:val="003825E8"/>
    <w:rsid w:val="00382677"/>
    <w:rsid w:val="0038322E"/>
    <w:rsid w:val="0038433C"/>
    <w:rsid w:val="003848AB"/>
    <w:rsid w:val="00384D1C"/>
    <w:rsid w:val="00385286"/>
    <w:rsid w:val="003856DC"/>
    <w:rsid w:val="00385993"/>
    <w:rsid w:val="00386300"/>
    <w:rsid w:val="00386760"/>
    <w:rsid w:val="00386CB7"/>
    <w:rsid w:val="00386DA9"/>
    <w:rsid w:val="003907BC"/>
    <w:rsid w:val="00390C4E"/>
    <w:rsid w:val="00391051"/>
    <w:rsid w:val="003912C3"/>
    <w:rsid w:val="0039159F"/>
    <w:rsid w:val="003915BC"/>
    <w:rsid w:val="003935B6"/>
    <w:rsid w:val="00393948"/>
    <w:rsid w:val="00394132"/>
    <w:rsid w:val="00394188"/>
    <w:rsid w:val="00394A11"/>
    <w:rsid w:val="00395A9B"/>
    <w:rsid w:val="00395DAA"/>
    <w:rsid w:val="003963BE"/>
    <w:rsid w:val="003977C1"/>
    <w:rsid w:val="003A116A"/>
    <w:rsid w:val="003A12EC"/>
    <w:rsid w:val="003A138D"/>
    <w:rsid w:val="003A2227"/>
    <w:rsid w:val="003A2A38"/>
    <w:rsid w:val="003A329B"/>
    <w:rsid w:val="003A32D1"/>
    <w:rsid w:val="003A3BC4"/>
    <w:rsid w:val="003A3BFD"/>
    <w:rsid w:val="003A5AAE"/>
    <w:rsid w:val="003A651D"/>
    <w:rsid w:val="003A673F"/>
    <w:rsid w:val="003A67BD"/>
    <w:rsid w:val="003A7A72"/>
    <w:rsid w:val="003B0081"/>
    <w:rsid w:val="003B0A56"/>
    <w:rsid w:val="003B1901"/>
    <w:rsid w:val="003B1A1B"/>
    <w:rsid w:val="003B1F74"/>
    <w:rsid w:val="003B21F1"/>
    <w:rsid w:val="003B3A16"/>
    <w:rsid w:val="003B4158"/>
    <w:rsid w:val="003B4604"/>
    <w:rsid w:val="003B4781"/>
    <w:rsid w:val="003B49E7"/>
    <w:rsid w:val="003B55CF"/>
    <w:rsid w:val="003B6A35"/>
    <w:rsid w:val="003B7B77"/>
    <w:rsid w:val="003C0305"/>
    <w:rsid w:val="003C1499"/>
    <w:rsid w:val="003C1C02"/>
    <w:rsid w:val="003C207D"/>
    <w:rsid w:val="003C238B"/>
    <w:rsid w:val="003C3472"/>
    <w:rsid w:val="003C479D"/>
    <w:rsid w:val="003C4B85"/>
    <w:rsid w:val="003C4C9B"/>
    <w:rsid w:val="003C5290"/>
    <w:rsid w:val="003C5AFA"/>
    <w:rsid w:val="003C60E5"/>
    <w:rsid w:val="003D14A4"/>
    <w:rsid w:val="003D230E"/>
    <w:rsid w:val="003D26B3"/>
    <w:rsid w:val="003D30A6"/>
    <w:rsid w:val="003D35DF"/>
    <w:rsid w:val="003D47A2"/>
    <w:rsid w:val="003D4AB5"/>
    <w:rsid w:val="003D4CF7"/>
    <w:rsid w:val="003D55C0"/>
    <w:rsid w:val="003D6610"/>
    <w:rsid w:val="003D6AAD"/>
    <w:rsid w:val="003E0169"/>
    <w:rsid w:val="003E0D60"/>
    <w:rsid w:val="003E12B4"/>
    <w:rsid w:val="003E2282"/>
    <w:rsid w:val="003E2653"/>
    <w:rsid w:val="003E3045"/>
    <w:rsid w:val="003E455B"/>
    <w:rsid w:val="003E5300"/>
    <w:rsid w:val="003E656A"/>
    <w:rsid w:val="003E7638"/>
    <w:rsid w:val="003F00F6"/>
    <w:rsid w:val="003F168D"/>
    <w:rsid w:val="003F190D"/>
    <w:rsid w:val="003F19E6"/>
    <w:rsid w:val="003F1E2F"/>
    <w:rsid w:val="003F2360"/>
    <w:rsid w:val="003F2422"/>
    <w:rsid w:val="003F2FB2"/>
    <w:rsid w:val="003F3532"/>
    <w:rsid w:val="003F3584"/>
    <w:rsid w:val="003F3607"/>
    <w:rsid w:val="003F5350"/>
    <w:rsid w:val="003F58D9"/>
    <w:rsid w:val="003F5EFC"/>
    <w:rsid w:val="003F7107"/>
    <w:rsid w:val="003F77AA"/>
    <w:rsid w:val="00400189"/>
    <w:rsid w:val="0040099E"/>
    <w:rsid w:val="00400CC2"/>
    <w:rsid w:val="0040194D"/>
    <w:rsid w:val="00402198"/>
    <w:rsid w:val="0040392C"/>
    <w:rsid w:val="0040425B"/>
    <w:rsid w:val="00404C92"/>
    <w:rsid w:val="00405546"/>
    <w:rsid w:val="00406B18"/>
    <w:rsid w:val="0040759A"/>
    <w:rsid w:val="004077AE"/>
    <w:rsid w:val="0041003E"/>
    <w:rsid w:val="00411954"/>
    <w:rsid w:val="004135DD"/>
    <w:rsid w:val="004136CE"/>
    <w:rsid w:val="004136D0"/>
    <w:rsid w:val="00413FFE"/>
    <w:rsid w:val="0041534E"/>
    <w:rsid w:val="00415702"/>
    <w:rsid w:val="0041575F"/>
    <w:rsid w:val="0041661F"/>
    <w:rsid w:val="0041693C"/>
    <w:rsid w:val="00417C8F"/>
    <w:rsid w:val="0042024C"/>
    <w:rsid w:val="00420CD8"/>
    <w:rsid w:val="00421053"/>
    <w:rsid w:val="00421EF3"/>
    <w:rsid w:val="00422D19"/>
    <w:rsid w:val="00423080"/>
    <w:rsid w:val="00423C94"/>
    <w:rsid w:val="00423EFD"/>
    <w:rsid w:val="00423F99"/>
    <w:rsid w:val="00427D63"/>
    <w:rsid w:val="0043077D"/>
    <w:rsid w:val="0043094B"/>
    <w:rsid w:val="00432574"/>
    <w:rsid w:val="004336AD"/>
    <w:rsid w:val="00433E8C"/>
    <w:rsid w:val="00434064"/>
    <w:rsid w:val="00434A9F"/>
    <w:rsid w:val="00434AD4"/>
    <w:rsid w:val="00434DB6"/>
    <w:rsid w:val="0043734C"/>
    <w:rsid w:val="00437BFB"/>
    <w:rsid w:val="004404E8"/>
    <w:rsid w:val="00441250"/>
    <w:rsid w:val="0044163A"/>
    <w:rsid w:val="00442BB2"/>
    <w:rsid w:val="00443373"/>
    <w:rsid w:val="0044338F"/>
    <w:rsid w:val="00443568"/>
    <w:rsid w:val="004439D7"/>
    <w:rsid w:val="00444AB8"/>
    <w:rsid w:val="0044589B"/>
    <w:rsid w:val="0044626D"/>
    <w:rsid w:val="00447AF5"/>
    <w:rsid w:val="00450B82"/>
    <w:rsid w:val="00451682"/>
    <w:rsid w:val="00451FC0"/>
    <w:rsid w:val="0045368E"/>
    <w:rsid w:val="0045376E"/>
    <w:rsid w:val="004538C8"/>
    <w:rsid w:val="00454309"/>
    <w:rsid w:val="0045541A"/>
    <w:rsid w:val="00455606"/>
    <w:rsid w:val="0045580B"/>
    <w:rsid w:val="004567B6"/>
    <w:rsid w:val="00456E69"/>
    <w:rsid w:val="00457587"/>
    <w:rsid w:val="00460B85"/>
    <w:rsid w:val="00461E02"/>
    <w:rsid w:val="00463688"/>
    <w:rsid w:val="00463A07"/>
    <w:rsid w:val="00471A79"/>
    <w:rsid w:val="00472050"/>
    <w:rsid w:val="00472C51"/>
    <w:rsid w:val="00473767"/>
    <w:rsid w:val="00475235"/>
    <w:rsid w:val="00475530"/>
    <w:rsid w:val="00476F87"/>
    <w:rsid w:val="0047739E"/>
    <w:rsid w:val="00477403"/>
    <w:rsid w:val="00477473"/>
    <w:rsid w:val="004776EF"/>
    <w:rsid w:val="0047783E"/>
    <w:rsid w:val="00477CB8"/>
    <w:rsid w:val="00477EA5"/>
    <w:rsid w:val="004804F4"/>
    <w:rsid w:val="00480B3D"/>
    <w:rsid w:val="00481C53"/>
    <w:rsid w:val="00481FFA"/>
    <w:rsid w:val="00482742"/>
    <w:rsid w:val="00482D82"/>
    <w:rsid w:val="00483439"/>
    <w:rsid w:val="00483EAE"/>
    <w:rsid w:val="00484038"/>
    <w:rsid w:val="00484597"/>
    <w:rsid w:val="004849C5"/>
    <w:rsid w:val="00484F44"/>
    <w:rsid w:val="004852AE"/>
    <w:rsid w:val="00485FE2"/>
    <w:rsid w:val="004860EA"/>
    <w:rsid w:val="00486CCF"/>
    <w:rsid w:val="00486D49"/>
    <w:rsid w:val="00491D0A"/>
    <w:rsid w:val="004928E4"/>
    <w:rsid w:val="00494481"/>
    <w:rsid w:val="00494D73"/>
    <w:rsid w:val="00496227"/>
    <w:rsid w:val="004969AA"/>
    <w:rsid w:val="00497F7D"/>
    <w:rsid w:val="004A1A82"/>
    <w:rsid w:val="004A1B51"/>
    <w:rsid w:val="004A1E1B"/>
    <w:rsid w:val="004A37BD"/>
    <w:rsid w:val="004A3B3A"/>
    <w:rsid w:val="004A3D0D"/>
    <w:rsid w:val="004A47CC"/>
    <w:rsid w:val="004A48EB"/>
    <w:rsid w:val="004A4A08"/>
    <w:rsid w:val="004A4C8C"/>
    <w:rsid w:val="004A4F3B"/>
    <w:rsid w:val="004A5949"/>
    <w:rsid w:val="004A645B"/>
    <w:rsid w:val="004A7139"/>
    <w:rsid w:val="004B01B3"/>
    <w:rsid w:val="004B0D0A"/>
    <w:rsid w:val="004B0E6D"/>
    <w:rsid w:val="004B19F6"/>
    <w:rsid w:val="004B1F76"/>
    <w:rsid w:val="004B2C69"/>
    <w:rsid w:val="004B3900"/>
    <w:rsid w:val="004B45B4"/>
    <w:rsid w:val="004B4DC8"/>
    <w:rsid w:val="004B5370"/>
    <w:rsid w:val="004B5421"/>
    <w:rsid w:val="004B6529"/>
    <w:rsid w:val="004B679E"/>
    <w:rsid w:val="004B68EE"/>
    <w:rsid w:val="004B6A9E"/>
    <w:rsid w:val="004B6EB9"/>
    <w:rsid w:val="004B7180"/>
    <w:rsid w:val="004B794F"/>
    <w:rsid w:val="004C02D9"/>
    <w:rsid w:val="004C08E8"/>
    <w:rsid w:val="004C121B"/>
    <w:rsid w:val="004C274B"/>
    <w:rsid w:val="004C2E41"/>
    <w:rsid w:val="004C5234"/>
    <w:rsid w:val="004C56AC"/>
    <w:rsid w:val="004C61F1"/>
    <w:rsid w:val="004C6372"/>
    <w:rsid w:val="004C6679"/>
    <w:rsid w:val="004C7830"/>
    <w:rsid w:val="004D03EA"/>
    <w:rsid w:val="004D04ED"/>
    <w:rsid w:val="004D06EB"/>
    <w:rsid w:val="004D0BA7"/>
    <w:rsid w:val="004D1B5B"/>
    <w:rsid w:val="004D1BFC"/>
    <w:rsid w:val="004D1C4A"/>
    <w:rsid w:val="004D1F58"/>
    <w:rsid w:val="004D2688"/>
    <w:rsid w:val="004D2BCA"/>
    <w:rsid w:val="004D403E"/>
    <w:rsid w:val="004D420F"/>
    <w:rsid w:val="004D49C1"/>
    <w:rsid w:val="004D5575"/>
    <w:rsid w:val="004D566E"/>
    <w:rsid w:val="004D5ABF"/>
    <w:rsid w:val="004D60CB"/>
    <w:rsid w:val="004D66CF"/>
    <w:rsid w:val="004D7478"/>
    <w:rsid w:val="004D7530"/>
    <w:rsid w:val="004D7A6B"/>
    <w:rsid w:val="004E058D"/>
    <w:rsid w:val="004E0C12"/>
    <w:rsid w:val="004E1178"/>
    <w:rsid w:val="004E183F"/>
    <w:rsid w:val="004E1F2B"/>
    <w:rsid w:val="004E2524"/>
    <w:rsid w:val="004E459B"/>
    <w:rsid w:val="004E4699"/>
    <w:rsid w:val="004E52F3"/>
    <w:rsid w:val="004E533A"/>
    <w:rsid w:val="004E572B"/>
    <w:rsid w:val="004E656C"/>
    <w:rsid w:val="004E69C1"/>
    <w:rsid w:val="004E6BF5"/>
    <w:rsid w:val="004E7424"/>
    <w:rsid w:val="004F00A0"/>
    <w:rsid w:val="004F0985"/>
    <w:rsid w:val="004F2470"/>
    <w:rsid w:val="004F36A6"/>
    <w:rsid w:val="004F409D"/>
    <w:rsid w:val="004F6430"/>
    <w:rsid w:val="004F6D3D"/>
    <w:rsid w:val="004F6D83"/>
    <w:rsid w:val="00500700"/>
    <w:rsid w:val="005014CF"/>
    <w:rsid w:val="00501E34"/>
    <w:rsid w:val="00502688"/>
    <w:rsid w:val="00503074"/>
    <w:rsid w:val="00505CBB"/>
    <w:rsid w:val="00506516"/>
    <w:rsid w:val="0050693D"/>
    <w:rsid w:val="00506EFD"/>
    <w:rsid w:val="005104F4"/>
    <w:rsid w:val="0051092A"/>
    <w:rsid w:val="0051093A"/>
    <w:rsid w:val="005109C9"/>
    <w:rsid w:val="0051152E"/>
    <w:rsid w:val="005120B4"/>
    <w:rsid w:val="00512CE4"/>
    <w:rsid w:val="00514211"/>
    <w:rsid w:val="00514215"/>
    <w:rsid w:val="005153E9"/>
    <w:rsid w:val="00515F44"/>
    <w:rsid w:val="00517324"/>
    <w:rsid w:val="00520133"/>
    <w:rsid w:val="00522173"/>
    <w:rsid w:val="00522B14"/>
    <w:rsid w:val="00522DDE"/>
    <w:rsid w:val="00524715"/>
    <w:rsid w:val="00524D68"/>
    <w:rsid w:val="0052536D"/>
    <w:rsid w:val="005256B0"/>
    <w:rsid w:val="00525A65"/>
    <w:rsid w:val="00525C3D"/>
    <w:rsid w:val="00526A45"/>
    <w:rsid w:val="00526EAD"/>
    <w:rsid w:val="00526FFD"/>
    <w:rsid w:val="00527573"/>
    <w:rsid w:val="00527A51"/>
    <w:rsid w:val="00530B29"/>
    <w:rsid w:val="00530B86"/>
    <w:rsid w:val="00530ED8"/>
    <w:rsid w:val="00532EA8"/>
    <w:rsid w:val="005337AA"/>
    <w:rsid w:val="0053396F"/>
    <w:rsid w:val="005347EE"/>
    <w:rsid w:val="00535AA4"/>
    <w:rsid w:val="00535FAC"/>
    <w:rsid w:val="0053640D"/>
    <w:rsid w:val="00536EF8"/>
    <w:rsid w:val="0053731F"/>
    <w:rsid w:val="005405FC"/>
    <w:rsid w:val="00540C82"/>
    <w:rsid w:val="00540F94"/>
    <w:rsid w:val="00540FFD"/>
    <w:rsid w:val="00541123"/>
    <w:rsid w:val="005414DB"/>
    <w:rsid w:val="00541E9E"/>
    <w:rsid w:val="0054341D"/>
    <w:rsid w:val="00544849"/>
    <w:rsid w:val="00544BF5"/>
    <w:rsid w:val="005461ED"/>
    <w:rsid w:val="005461F3"/>
    <w:rsid w:val="0054788D"/>
    <w:rsid w:val="005478B1"/>
    <w:rsid w:val="00550349"/>
    <w:rsid w:val="00551F71"/>
    <w:rsid w:val="00552180"/>
    <w:rsid w:val="0055269F"/>
    <w:rsid w:val="0055285E"/>
    <w:rsid w:val="00553019"/>
    <w:rsid w:val="0055355E"/>
    <w:rsid w:val="005539A3"/>
    <w:rsid w:val="00553A40"/>
    <w:rsid w:val="00554731"/>
    <w:rsid w:val="00555C9B"/>
    <w:rsid w:val="0055638C"/>
    <w:rsid w:val="005564D6"/>
    <w:rsid w:val="00557318"/>
    <w:rsid w:val="005606BD"/>
    <w:rsid w:val="00561296"/>
    <w:rsid w:val="005635DA"/>
    <w:rsid w:val="0056383F"/>
    <w:rsid w:val="005641DF"/>
    <w:rsid w:val="00564C2D"/>
    <w:rsid w:val="0056506C"/>
    <w:rsid w:val="0056545D"/>
    <w:rsid w:val="00565B9A"/>
    <w:rsid w:val="00565E9E"/>
    <w:rsid w:val="00566488"/>
    <w:rsid w:val="0056725F"/>
    <w:rsid w:val="00567642"/>
    <w:rsid w:val="005679ED"/>
    <w:rsid w:val="00567B3E"/>
    <w:rsid w:val="00571B09"/>
    <w:rsid w:val="00572752"/>
    <w:rsid w:val="00572929"/>
    <w:rsid w:val="00572ED8"/>
    <w:rsid w:val="00573340"/>
    <w:rsid w:val="0057335F"/>
    <w:rsid w:val="00574530"/>
    <w:rsid w:val="0057457E"/>
    <w:rsid w:val="00575B62"/>
    <w:rsid w:val="00576206"/>
    <w:rsid w:val="00577F26"/>
    <w:rsid w:val="005808F4"/>
    <w:rsid w:val="005814A8"/>
    <w:rsid w:val="0058313C"/>
    <w:rsid w:val="005839AF"/>
    <w:rsid w:val="00583A45"/>
    <w:rsid w:val="00583EA4"/>
    <w:rsid w:val="005851C6"/>
    <w:rsid w:val="005852A6"/>
    <w:rsid w:val="005859EF"/>
    <w:rsid w:val="0058690E"/>
    <w:rsid w:val="00586A54"/>
    <w:rsid w:val="00587217"/>
    <w:rsid w:val="005874BC"/>
    <w:rsid w:val="0059015B"/>
    <w:rsid w:val="005901EB"/>
    <w:rsid w:val="005918C8"/>
    <w:rsid w:val="005922FA"/>
    <w:rsid w:val="00592B1A"/>
    <w:rsid w:val="0059356E"/>
    <w:rsid w:val="005945B0"/>
    <w:rsid w:val="00594A42"/>
    <w:rsid w:val="0059588D"/>
    <w:rsid w:val="00596768"/>
    <w:rsid w:val="00596D92"/>
    <w:rsid w:val="005A030C"/>
    <w:rsid w:val="005A0AAA"/>
    <w:rsid w:val="005A0DB7"/>
    <w:rsid w:val="005A0DDE"/>
    <w:rsid w:val="005A0EDF"/>
    <w:rsid w:val="005A12F7"/>
    <w:rsid w:val="005A26D9"/>
    <w:rsid w:val="005A29BC"/>
    <w:rsid w:val="005A3139"/>
    <w:rsid w:val="005A3FE0"/>
    <w:rsid w:val="005A465D"/>
    <w:rsid w:val="005A5519"/>
    <w:rsid w:val="005A5EF0"/>
    <w:rsid w:val="005A756C"/>
    <w:rsid w:val="005B0825"/>
    <w:rsid w:val="005B1924"/>
    <w:rsid w:val="005B21B4"/>
    <w:rsid w:val="005B27A1"/>
    <w:rsid w:val="005B29BC"/>
    <w:rsid w:val="005B326E"/>
    <w:rsid w:val="005B45BB"/>
    <w:rsid w:val="005B5A53"/>
    <w:rsid w:val="005B5FE2"/>
    <w:rsid w:val="005B69D5"/>
    <w:rsid w:val="005B6FB2"/>
    <w:rsid w:val="005C04EF"/>
    <w:rsid w:val="005C0939"/>
    <w:rsid w:val="005C0AE2"/>
    <w:rsid w:val="005C182F"/>
    <w:rsid w:val="005C1A83"/>
    <w:rsid w:val="005C2EAC"/>
    <w:rsid w:val="005C5006"/>
    <w:rsid w:val="005C5496"/>
    <w:rsid w:val="005C66A6"/>
    <w:rsid w:val="005C6799"/>
    <w:rsid w:val="005C6D35"/>
    <w:rsid w:val="005C71F4"/>
    <w:rsid w:val="005D0862"/>
    <w:rsid w:val="005D0F43"/>
    <w:rsid w:val="005D1B80"/>
    <w:rsid w:val="005D32D6"/>
    <w:rsid w:val="005D4777"/>
    <w:rsid w:val="005D5800"/>
    <w:rsid w:val="005D5B89"/>
    <w:rsid w:val="005D6179"/>
    <w:rsid w:val="005D6571"/>
    <w:rsid w:val="005D67A9"/>
    <w:rsid w:val="005D7ADD"/>
    <w:rsid w:val="005D7AE2"/>
    <w:rsid w:val="005E086F"/>
    <w:rsid w:val="005E0A1F"/>
    <w:rsid w:val="005E0E8C"/>
    <w:rsid w:val="005E25EA"/>
    <w:rsid w:val="005E2A8B"/>
    <w:rsid w:val="005E380C"/>
    <w:rsid w:val="005E3CFD"/>
    <w:rsid w:val="005E3D98"/>
    <w:rsid w:val="005E42C3"/>
    <w:rsid w:val="005E460B"/>
    <w:rsid w:val="005E4A11"/>
    <w:rsid w:val="005E5415"/>
    <w:rsid w:val="005E588A"/>
    <w:rsid w:val="005E5DE3"/>
    <w:rsid w:val="005E65BF"/>
    <w:rsid w:val="005E68C3"/>
    <w:rsid w:val="005E6988"/>
    <w:rsid w:val="005E7FFC"/>
    <w:rsid w:val="005F0D6E"/>
    <w:rsid w:val="005F149C"/>
    <w:rsid w:val="005F152E"/>
    <w:rsid w:val="005F1D18"/>
    <w:rsid w:val="005F3320"/>
    <w:rsid w:val="005F3607"/>
    <w:rsid w:val="005F53D0"/>
    <w:rsid w:val="005F6D96"/>
    <w:rsid w:val="005F791E"/>
    <w:rsid w:val="006005AB"/>
    <w:rsid w:val="0060187E"/>
    <w:rsid w:val="00601B17"/>
    <w:rsid w:val="00601E30"/>
    <w:rsid w:val="00603711"/>
    <w:rsid w:val="0060430F"/>
    <w:rsid w:val="00604A4A"/>
    <w:rsid w:val="00605B4A"/>
    <w:rsid w:val="00605C85"/>
    <w:rsid w:val="0060642A"/>
    <w:rsid w:val="006070E2"/>
    <w:rsid w:val="00607268"/>
    <w:rsid w:val="006075A0"/>
    <w:rsid w:val="006101C9"/>
    <w:rsid w:val="00610504"/>
    <w:rsid w:val="006105F6"/>
    <w:rsid w:val="006106DD"/>
    <w:rsid w:val="0061150D"/>
    <w:rsid w:val="006118D1"/>
    <w:rsid w:val="006137E7"/>
    <w:rsid w:val="00613B99"/>
    <w:rsid w:val="006142AF"/>
    <w:rsid w:val="00614779"/>
    <w:rsid w:val="00615190"/>
    <w:rsid w:val="00615FBB"/>
    <w:rsid w:val="00616C67"/>
    <w:rsid w:val="006172E8"/>
    <w:rsid w:val="00617926"/>
    <w:rsid w:val="00620123"/>
    <w:rsid w:val="0062106C"/>
    <w:rsid w:val="00621D3B"/>
    <w:rsid w:val="00622BD9"/>
    <w:rsid w:val="006233C8"/>
    <w:rsid w:val="006236C5"/>
    <w:rsid w:val="00623FA9"/>
    <w:rsid w:val="00624751"/>
    <w:rsid w:val="00627118"/>
    <w:rsid w:val="0062751C"/>
    <w:rsid w:val="00630596"/>
    <w:rsid w:val="00630C55"/>
    <w:rsid w:val="0063110F"/>
    <w:rsid w:val="00631724"/>
    <w:rsid w:val="0063180F"/>
    <w:rsid w:val="0063274E"/>
    <w:rsid w:val="006337DF"/>
    <w:rsid w:val="0063618B"/>
    <w:rsid w:val="00636490"/>
    <w:rsid w:val="00637420"/>
    <w:rsid w:val="00637D90"/>
    <w:rsid w:val="00637EE0"/>
    <w:rsid w:val="0064030F"/>
    <w:rsid w:val="00640584"/>
    <w:rsid w:val="00640A6C"/>
    <w:rsid w:val="006418CC"/>
    <w:rsid w:val="0064273F"/>
    <w:rsid w:val="00642831"/>
    <w:rsid w:val="00642F20"/>
    <w:rsid w:val="00643F2B"/>
    <w:rsid w:val="0064534F"/>
    <w:rsid w:val="006456D8"/>
    <w:rsid w:val="00645ED6"/>
    <w:rsid w:val="0064641A"/>
    <w:rsid w:val="00646577"/>
    <w:rsid w:val="0064744B"/>
    <w:rsid w:val="00650B01"/>
    <w:rsid w:val="0065122C"/>
    <w:rsid w:val="00651EAC"/>
    <w:rsid w:val="006547ED"/>
    <w:rsid w:val="00654F45"/>
    <w:rsid w:val="0065548C"/>
    <w:rsid w:val="0065551F"/>
    <w:rsid w:val="00656D8C"/>
    <w:rsid w:val="006574DC"/>
    <w:rsid w:val="006612C0"/>
    <w:rsid w:val="006617A7"/>
    <w:rsid w:val="00661E63"/>
    <w:rsid w:val="00662024"/>
    <w:rsid w:val="00663360"/>
    <w:rsid w:val="00664019"/>
    <w:rsid w:val="00664510"/>
    <w:rsid w:val="006652A4"/>
    <w:rsid w:val="00665FB0"/>
    <w:rsid w:val="006703B1"/>
    <w:rsid w:val="0067053B"/>
    <w:rsid w:val="0067059F"/>
    <w:rsid w:val="00670777"/>
    <w:rsid w:val="00670799"/>
    <w:rsid w:val="00672252"/>
    <w:rsid w:val="00672AD2"/>
    <w:rsid w:val="0067317A"/>
    <w:rsid w:val="00673A2A"/>
    <w:rsid w:val="00674FD3"/>
    <w:rsid w:val="00676825"/>
    <w:rsid w:val="006771AE"/>
    <w:rsid w:val="00677217"/>
    <w:rsid w:val="00677294"/>
    <w:rsid w:val="00677C9E"/>
    <w:rsid w:val="0068082C"/>
    <w:rsid w:val="0068085E"/>
    <w:rsid w:val="00680872"/>
    <w:rsid w:val="00680CDC"/>
    <w:rsid w:val="00681726"/>
    <w:rsid w:val="00682C8D"/>
    <w:rsid w:val="0068381C"/>
    <w:rsid w:val="00684156"/>
    <w:rsid w:val="006841FC"/>
    <w:rsid w:val="0068429F"/>
    <w:rsid w:val="006844A1"/>
    <w:rsid w:val="006857C2"/>
    <w:rsid w:val="00686AF3"/>
    <w:rsid w:val="00687284"/>
    <w:rsid w:val="00690BE4"/>
    <w:rsid w:val="00690D33"/>
    <w:rsid w:val="006938C9"/>
    <w:rsid w:val="00694187"/>
    <w:rsid w:val="00695F91"/>
    <w:rsid w:val="006963C7"/>
    <w:rsid w:val="006970F6"/>
    <w:rsid w:val="006A019A"/>
    <w:rsid w:val="006A0429"/>
    <w:rsid w:val="006A06DE"/>
    <w:rsid w:val="006A1974"/>
    <w:rsid w:val="006A25BB"/>
    <w:rsid w:val="006A284D"/>
    <w:rsid w:val="006A2DDF"/>
    <w:rsid w:val="006A3FFB"/>
    <w:rsid w:val="006A45AF"/>
    <w:rsid w:val="006A52D6"/>
    <w:rsid w:val="006A5585"/>
    <w:rsid w:val="006A5DD3"/>
    <w:rsid w:val="006A7E4C"/>
    <w:rsid w:val="006B0AD8"/>
    <w:rsid w:val="006B1229"/>
    <w:rsid w:val="006B177C"/>
    <w:rsid w:val="006B31CF"/>
    <w:rsid w:val="006B3589"/>
    <w:rsid w:val="006B3808"/>
    <w:rsid w:val="006B5CDC"/>
    <w:rsid w:val="006B613D"/>
    <w:rsid w:val="006B72CE"/>
    <w:rsid w:val="006B7922"/>
    <w:rsid w:val="006C0DE1"/>
    <w:rsid w:val="006C109E"/>
    <w:rsid w:val="006C32F6"/>
    <w:rsid w:val="006C3616"/>
    <w:rsid w:val="006C3E70"/>
    <w:rsid w:val="006C3F28"/>
    <w:rsid w:val="006C41E1"/>
    <w:rsid w:val="006C448F"/>
    <w:rsid w:val="006C588A"/>
    <w:rsid w:val="006C5FAB"/>
    <w:rsid w:val="006C6B0B"/>
    <w:rsid w:val="006C6F56"/>
    <w:rsid w:val="006D023B"/>
    <w:rsid w:val="006D0F28"/>
    <w:rsid w:val="006D1897"/>
    <w:rsid w:val="006D267C"/>
    <w:rsid w:val="006D2788"/>
    <w:rsid w:val="006D398C"/>
    <w:rsid w:val="006D5864"/>
    <w:rsid w:val="006D6A2F"/>
    <w:rsid w:val="006D6E55"/>
    <w:rsid w:val="006D72E8"/>
    <w:rsid w:val="006D7638"/>
    <w:rsid w:val="006E097F"/>
    <w:rsid w:val="006E15CD"/>
    <w:rsid w:val="006E1856"/>
    <w:rsid w:val="006E1BA7"/>
    <w:rsid w:val="006E1D5F"/>
    <w:rsid w:val="006E2231"/>
    <w:rsid w:val="006E3048"/>
    <w:rsid w:val="006E3565"/>
    <w:rsid w:val="006E3D16"/>
    <w:rsid w:val="006E44D4"/>
    <w:rsid w:val="006E54ED"/>
    <w:rsid w:val="006E6A38"/>
    <w:rsid w:val="006E7A19"/>
    <w:rsid w:val="006F05E6"/>
    <w:rsid w:val="006F0CB9"/>
    <w:rsid w:val="006F1229"/>
    <w:rsid w:val="006F288D"/>
    <w:rsid w:val="006F2C6E"/>
    <w:rsid w:val="006F433C"/>
    <w:rsid w:val="006F43AE"/>
    <w:rsid w:val="006F51F2"/>
    <w:rsid w:val="006F55B1"/>
    <w:rsid w:val="006F5A2B"/>
    <w:rsid w:val="006F5A3E"/>
    <w:rsid w:val="006F63F0"/>
    <w:rsid w:val="006F6F46"/>
    <w:rsid w:val="006F73FA"/>
    <w:rsid w:val="006F7679"/>
    <w:rsid w:val="006F7928"/>
    <w:rsid w:val="00700000"/>
    <w:rsid w:val="00700501"/>
    <w:rsid w:val="007014BF"/>
    <w:rsid w:val="0070220A"/>
    <w:rsid w:val="00702359"/>
    <w:rsid w:val="007026F1"/>
    <w:rsid w:val="00703163"/>
    <w:rsid w:val="007041D7"/>
    <w:rsid w:val="0070438A"/>
    <w:rsid w:val="0070457F"/>
    <w:rsid w:val="00706C12"/>
    <w:rsid w:val="00706C54"/>
    <w:rsid w:val="007070B8"/>
    <w:rsid w:val="007079BA"/>
    <w:rsid w:val="00710093"/>
    <w:rsid w:val="0071061D"/>
    <w:rsid w:val="00711F43"/>
    <w:rsid w:val="007122CA"/>
    <w:rsid w:val="00712A78"/>
    <w:rsid w:val="00712BFC"/>
    <w:rsid w:val="007138A7"/>
    <w:rsid w:val="00714E47"/>
    <w:rsid w:val="007153EA"/>
    <w:rsid w:val="00715583"/>
    <w:rsid w:val="00715F60"/>
    <w:rsid w:val="00721CA3"/>
    <w:rsid w:val="00722D77"/>
    <w:rsid w:val="007231CE"/>
    <w:rsid w:val="00723AAB"/>
    <w:rsid w:val="00723BFC"/>
    <w:rsid w:val="00723EBD"/>
    <w:rsid w:val="00723F18"/>
    <w:rsid w:val="007243EE"/>
    <w:rsid w:val="007247B6"/>
    <w:rsid w:val="00724BBE"/>
    <w:rsid w:val="00724E6D"/>
    <w:rsid w:val="00726002"/>
    <w:rsid w:val="007263BE"/>
    <w:rsid w:val="00726642"/>
    <w:rsid w:val="007270D2"/>
    <w:rsid w:val="00727F6C"/>
    <w:rsid w:val="00730C29"/>
    <w:rsid w:val="00732282"/>
    <w:rsid w:val="007322DA"/>
    <w:rsid w:val="0073254D"/>
    <w:rsid w:val="007328EA"/>
    <w:rsid w:val="00732E88"/>
    <w:rsid w:val="00732E9E"/>
    <w:rsid w:val="00734745"/>
    <w:rsid w:val="00735085"/>
    <w:rsid w:val="00735F50"/>
    <w:rsid w:val="0073609A"/>
    <w:rsid w:val="0073637E"/>
    <w:rsid w:val="00736F56"/>
    <w:rsid w:val="00737618"/>
    <w:rsid w:val="007405AF"/>
    <w:rsid w:val="00741353"/>
    <w:rsid w:val="00742FD9"/>
    <w:rsid w:val="0074374E"/>
    <w:rsid w:val="00744292"/>
    <w:rsid w:val="00744434"/>
    <w:rsid w:val="0074454D"/>
    <w:rsid w:val="00745B9C"/>
    <w:rsid w:val="00745E27"/>
    <w:rsid w:val="00746BD2"/>
    <w:rsid w:val="00746E3C"/>
    <w:rsid w:val="007473C0"/>
    <w:rsid w:val="007475E5"/>
    <w:rsid w:val="007478D8"/>
    <w:rsid w:val="00747C04"/>
    <w:rsid w:val="00750CAE"/>
    <w:rsid w:val="00753035"/>
    <w:rsid w:val="0075314F"/>
    <w:rsid w:val="007533D0"/>
    <w:rsid w:val="007536C6"/>
    <w:rsid w:val="007544E7"/>
    <w:rsid w:val="00755346"/>
    <w:rsid w:val="0075606E"/>
    <w:rsid w:val="00756D3C"/>
    <w:rsid w:val="007570CC"/>
    <w:rsid w:val="007600B9"/>
    <w:rsid w:val="00760657"/>
    <w:rsid w:val="00760947"/>
    <w:rsid w:val="00760EA7"/>
    <w:rsid w:val="00761997"/>
    <w:rsid w:val="00761E42"/>
    <w:rsid w:val="00761F9E"/>
    <w:rsid w:val="0076251F"/>
    <w:rsid w:val="007625FF"/>
    <w:rsid w:val="00762DF6"/>
    <w:rsid w:val="00763DFA"/>
    <w:rsid w:val="007649A0"/>
    <w:rsid w:val="00764E22"/>
    <w:rsid w:val="00764F15"/>
    <w:rsid w:val="00764FD0"/>
    <w:rsid w:val="0076522B"/>
    <w:rsid w:val="0076659F"/>
    <w:rsid w:val="00767233"/>
    <w:rsid w:val="00767551"/>
    <w:rsid w:val="00767802"/>
    <w:rsid w:val="0076797D"/>
    <w:rsid w:val="00767E9B"/>
    <w:rsid w:val="007718AA"/>
    <w:rsid w:val="00771C23"/>
    <w:rsid w:val="00771D26"/>
    <w:rsid w:val="0077214F"/>
    <w:rsid w:val="007732C3"/>
    <w:rsid w:val="007736C4"/>
    <w:rsid w:val="0077516F"/>
    <w:rsid w:val="007756A7"/>
    <w:rsid w:val="0077618D"/>
    <w:rsid w:val="00776347"/>
    <w:rsid w:val="00776E82"/>
    <w:rsid w:val="00777F63"/>
    <w:rsid w:val="0078066C"/>
    <w:rsid w:val="007824EC"/>
    <w:rsid w:val="0078256A"/>
    <w:rsid w:val="007827EF"/>
    <w:rsid w:val="00782DBB"/>
    <w:rsid w:val="00783473"/>
    <w:rsid w:val="0078348A"/>
    <w:rsid w:val="00783CDB"/>
    <w:rsid w:val="007845F7"/>
    <w:rsid w:val="00785A29"/>
    <w:rsid w:val="00785FA7"/>
    <w:rsid w:val="007864CC"/>
    <w:rsid w:val="00786A92"/>
    <w:rsid w:val="007876BD"/>
    <w:rsid w:val="007879EE"/>
    <w:rsid w:val="00787D7C"/>
    <w:rsid w:val="00787F74"/>
    <w:rsid w:val="007904E2"/>
    <w:rsid w:val="0079360D"/>
    <w:rsid w:val="00793652"/>
    <w:rsid w:val="007937DA"/>
    <w:rsid w:val="0079418D"/>
    <w:rsid w:val="00794847"/>
    <w:rsid w:val="007951A7"/>
    <w:rsid w:val="00795891"/>
    <w:rsid w:val="00795DE2"/>
    <w:rsid w:val="00797FBB"/>
    <w:rsid w:val="007A1412"/>
    <w:rsid w:val="007A3DFE"/>
    <w:rsid w:val="007A48F6"/>
    <w:rsid w:val="007A490B"/>
    <w:rsid w:val="007A589A"/>
    <w:rsid w:val="007A5914"/>
    <w:rsid w:val="007A5983"/>
    <w:rsid w:val="007A5DCD"/>
    <w:rsid w:val="007A6917"/>
    <w:rsid w:val="007A6A95"/>
    <w:rsid w:val="007A7264"/>
    <w:rsid w:val="007A7642"/>
    <w:rsid w:val="007B0712"/>
    <w:rsid w:val="007B0E71"/>
    <w:rsid w:val="007B1572"/>
    <w:rsid w:val="007B2763"/>
    <w:rsid w:val="007B396B"/>
    <w:rsid w:val="007B47A4"/>
    <w:rsid w:val="007B4F31"/>
    <w:rsid w:val="007B50D2"/>
    <w:rsid w:val="007B5553"/>
    <w:rsid w:val="007B56C5"/>
    <w:rsid w:val="007B57B0"/>
    <w:rsid w:val="007B5A8D"/>
    <w:rsid w:val="007B6185"/>
    <w:rsid w:val="007B62C4"/>
    <w:rsid w:val="007B66F4"/>
    <w:rsid w:val="007B70EC"/>
    <w:rsid w:val="007C054D"/>
    <w:rsid w:val="007C1A0D"/>
    <w:rsid w:val="007C2E41"/>
    <w:rsid w:val="007C4002"/>
    <w:rsid w:val="007C46B6"/>
    <w:rsid w:val="007C4BC7"/>
    <w:rsid w:val="007C5E20"/>
    <w:rsid w:val="007C6B55"/>
    <w:rsid w:val="007C6DED"/>
    <w:rsid w:val="007C7359"/>
    <w:rsid w:val="007C7E70"/>
    <w:rsid w:val="007D05A1"/>
    <w:rsid w:val="007D1A9B"/>
    <w:rsid w:val="007D2B43"/>
    <w:rsid w:val="007D2DAF"/>
    <w:rsid w:val="007D3311"/>
    <w:rsid w:val="007D5038"/>
    <w:rsid w:val="007D52F2"/>
    <w:rsid w:val="007D596B"/>
    <w:rsid w:val="007D6405"/>
    <w:rsid w:val="007D6A75"/>
    <w:rsid w:val="007D72A6"/>
    <w:rsid w:val="007E0229"/>
    <w:rsid w:val="007E10BC"/>
    <w:rsid w:val="007E2574"/>
    <w:rsid w:val="007E2FB9"/>
    <w:rsid w:val="007E3354"/>
    <w:rsid w:val="007E3418"/>
    <w:rsid w:val="007E41B1"/>
    <w:rsid w:val="007E41FC"/>
    <w:rsid w:val="007E4957"/>
    <w:rsid w:val="007E5194"/>
    <w:rsid w:val="007E6065"/>
    <w:rsid w:val="007E62A0"/>
    <w:rsid w:val="007E68AE"/>
    <w:rsid w:val="007E7AEE"/>
    <w:rsid w:val="007F1448"/>
    <w:rsid w:val="007F1624"/>
    <w:rsid w:val="007F1B98"/>
    <w:rsid w:val="007F2395"/>
    <w:rsid w:val="007F2493"/>
    <w:rsid w:val="007F3492"/>
    <w:rsid w:val="007F4F8E"/>
    <w:rsid w:val="007F5020"/>
    <w:rsid w:val="007F5CD3"/>
    <w:rsid w:val="007F5FAB"/>
    <w:rsid w:val="007F603B"/>
    <w:rsid w:val="007F6880"/>
    <w:rsid w:val="007F7428"/>
    <w:rsid w:val="007F74BB"/>
    <w:rsid w:val="007F779B"/>
    <w:rsid w:val="008006AD"/>
    <w:rsid w:val="00801A32"/>
    <w:rsid w:val="008021DE"/>
    <w:rsid w:val="008021F3"/>
    <w:rsid w:val="008025FE"/>
    <w:rsid w:val="00803094"/>
    <w:rsid w:val="00803C14"/>
    <w:rsid w:val="00803D60"/>
    <w:rsid w:val="0080419D"/>
    <w:rsid w:val="0080424D"/>
    <w:rsid w:val="00805264"/>
    <w:rsid w:val="00805525"/>
    <w:rsid w:val="0080688A"/>
    <w:rsid w:val="008100CF"/>
    <w:rsid w:val="00810768"/>
    <w:rsid w:val="0081132C"/>
    <w:rsid w:val="008113EE"/>
    <w:rsid w:val="00811892"/>
    <w:rsid w:val="00811CE3"/>
    <w:rsid w:val="008139F0"/>
    <w:rsid w:val="008142A5"/>
    <w:rsid w:val="00814444"/>
    <w:rsid w:val="00814F09"/>
    <w:rsid w:val="00814FDF"/>
    <w:rsid w:val="00815297"/>
    <w:rsid w:val="00815DEE"/>
    <w:rsid w:val="008162EE"/>
    <w:rsid w:val="0081685C"/>
    <w:rsid w:val="0081708C"/>
    <w:rsid w:val="0081759E"/>
    <w:rsid w:val="00817968"/>
    <w:rsid w:val="00817A0E"/>
    <w:rsid w:val="00817DFD"/>
    <w:rsid w:val="008208B2"/>
    <w:rsid w:val="00820D1D"/>
    <w:rsid w:val="0082123E"/>
    <w:rsid w:val="00821BCF"/>
    <w:rsid w:val="00821E95"/>
    <w:rsid w:val="0082229E"/>
    <w:rsid w:val="00822890"/>
    <w:rsid w:val="008234EA"/>
    <w:rsid w:val="008254B1"/>
    <w:rsid w:val="00825774"/>
    <w:rsid w:val="00825DC7"/>
    <w:rsid w:val="00825FBC"/>
    <w:rsid w:val="00827088"/>
    <w:rsid w:val="00827913"/>
    <w:rsid w:val="00827CEA"/>
    <w:rsid w:val="00827FEC"/>
    <w:rsid w:val="00830437"/>
    <w:rsid w:val="0083187B"/>
    <w:rsid w:val="00831CEC"/>
    <w:rsid w:val="00831E4D"/>
    <w:rsid w:val="00832336"/>
    <w:rsid w:val="0083408B"/>
    <w:rsid w:val="008341F5"/>
    <w:rsid w:val="008358A3"/>
    <w:rsid w:val="00835D92"/>
    <w:rsid w:val="00836044"/>
    <w:rsid w:val="00836657"/>
    <w:rsid w:val="0083678A"/>
    <w:rsid w:val="00837945"/>
    <w:rsid w:val="00840708"/>
    <w:rsid w:val="00840CB3"/>
    <w:rsid w:val="00840ECC"/>
    <w:rsid w:val="00841F49"/>
    <w:rsid w:val="00842A9D"/>
    <w:rsid w:val="00842BD0"/>
    <w:rsid w:val="00843316"/>
    <w:rsid w:val="00843BB1"/>
    <w:rsid w:val="00843E4E"/>
    <w:rsid w:val="00844276"/>
    <w:rsid w:val="008444CA"/>
    <w:rsid w:val="00844816"/>
    <w:rsid w:val="00846849"/>
    <w:rsid w:val="00846EBB"/>
    <w:rsid w:val="00850467"/>
    <w:rsid w:val="0085083D"/>
    <w:rsid w:val="00851865"/>
    <w:rsid w:val="00851ECA"/>
    <w:rsid w:val="008522BE"/>
    <w:rsid w:val="00852510"/>
    <w:rsid w:val="008529AE"/>
    <w:rsid w:val="00853139"/>
    <w:rsid w:val="00853A49"/>
    <w:rsid w:val="00854692"/>
    <w:rsid w:val="008556B4"/>
    <w:rsid w:val="00856E1A"/>
    <w:rsid w:val="00857C66"/>
    <w:rsid w:val="00857DC7"/>
    <w:rsid w:val="008609AC"/>
    <w:rsid w:val="00862711"/>
    <w:rsid w:val="00862E62"/>
    <w:rsid w:val="00862EE5"/>
    <w:rsid w:val="00863370"/>
    <w:rsid w:val="0086393E"/>
    <w:rsid w:val="00863BCD"/>
    <w:rsid w:val="00864008"/>
    <w:rsid w:val="008640A4"/>
    <w:rsid w:val="008640EC"/>
    <w:rsid w:val="0086519F"/>
    <w:rsid w:val="00865E8E"/>
    <w:rsid w:val="00866575"/>
    <w:rsid w:val="00866A74"/>
    <w:rsid w:val="00870074"/>
    <w:rsid w:val="008714E1"/>
    <w:rsid w:val="008717C1"/>
    <w:rsid w:val="00871BC6"/>
    <w:rsid w:val="00874024"/>
    <w:rsid w:val="008743B9"/>
    <w:rsid w:val="0087476B"/>
    <w:rsid w:val="00876E1C"/>
    <w:rsid w:val="00876EF2"/>
    <w:rsid w:val="00877E39"/>
    <w:rsid w:val="00877E95"/>
    <w:rsid w:val="00880A23"/>
    <w:rsid w:val="008812B2"/>
    <w:rsid w:val="00881F01"/>
    <w:rsid w:val="00881F87"/>
    <w:rsid w:val="0088213F"/>
    <w:rsid w:val="008821B0"/>
    <w:rsid w:val="008843F4"/>
    <w:rsid w:val="00884455"/>
    <w:rsid w:val="00884719"/>
    <w:rsid w:val="00885887"/>
    <w:rsid w:val="00885C46"/>
    <w:rsid w:val="008862EC"/>
    <w:rsid w:val="00887A25"/>
    <w:rsid w:val="00890AF1"/>
    <w:rsid w:val="00890D43"/>
    <w:rsid w:val="00890D60"/>
    <w:rsid w:val="008918D8"/>
    <w:rsid w:val="00893F8D"/>
    <w:rsid w:val="00894963"/>
    <w:rsid w:val="008968A0"/>
    <w:rsid w:val="00896E7B"/>
    <w:rsid w:val="00897933"/>
    <w:rsid w:val="00897A2A"/>
    <w:rsid w:val="008A1D4E"/>
    <w:rsid w:val="008A1DC3"/>
    <w:rsid w:val="008A1E7D"/>
    <w:rsid w:val="008A385F"/>
    <w:rsid w:val="008A4F76"/>
    <w:rsid w:val="008A5014"/>
    <w:rsid w:val="008A70D6"/>
    <w:rsid w:val="008A76F9"/>
    <w:rsid w:val="008A7822"/>
    <w:rsid w:val="008A7FBC"/>
    <w:rsid w:val="008B016B"/>
    <w:rsid w:val="008B0236"/>
    <w:rsid w:val="008B26E7"/>
    <w:rsid w:val="008B28CA"/>
    <w:rsid w:val="008B2976"/>
    <w:rsid w:val="008B2B3D"/>
    <w:rsid w:val="008B4815"/>
    <w:rsid w:val="008B481A"/>
    <w:rsid w:val="008B4B84"/>
    <w:rsid w:val="008B51C8"/>
    <w:rsid w:val="008B549B"/>
    <w:rsid w:val="008B5556"/>
    <w:rsid w:val="008B5E75"/>
    <w:rsid w:val="008B610B"/>
    <w:rsid w:val="008B6B21"/>
    <w:rsid w:val="008B6D7B"/>
    <w:rsid w:val="008B7143"/>
    <w:rsid w:val="008B716E"/>
    <w:rsid w:val="008B73BD"/>
    <w:rsid w:val="008C001D"/>
    <w:rsid w:val="008C056D"/>
    <w:rsid w:val="008C0CC8"/>
    <w:rsid w:val="008C0CCB"/>
    <w:rsid w:val="008C121A"/>
    <w:rsid w:val="008C2DF1"/>
    <w:rsid w:val="008C30E1"/>
    <w:rsid w:val="008C348D"/>
    <w:rsid w:val="008C3FC6"/>
    <w:rsid w:val="008C416E"/>
    <w:rsid w:val="008C41AA"/>
    <w:rsid w:val="008C4CC6"/>
    <w:rsid w:val="008C4FF4"/>
    <w:rsid w:val="008C5437"/>
    <w:rsid w:val="008C61D1"/>
    <w:rsid w:val="008C6309"/>
    <w:rsid w:val="008C6CCA"/>
    <w:rsid w:val="008C7516"/>
    <w:rsid w:val="008C7B22"/>
    <w:rsid w:val="008C7C08"/>
    <w:rsid w:val="008C7E74"/>
    <w:rsid w:val="008D0A78"/>
    <w:rsid w:val="008D1808"/>
    <w:rsid w:val="008D27BC"/>
    <w:rsid w:val="008D33A4"/>
    <w:rsid w:val="008D4A97"/>
    <w:rsid w:val="008D5404"/>
    <w:rsid w:val="008D6A84"/>
    <w:rsid w:val="008D6A97"/>
    <w:rsid w:val="008D7A61"/>
    <w:rsid w:val="008E07E3"/>
    <w:rsid w:val="008E07FC"/>
    <w:rsid w:val="008E0B6F"/>
    <w:rsid w:val="008E12C3"/>
    <w:rsid w:val="008E1D89"/>
    <w:rsid w:val="008E2962"/>
    <w:rsid w:val="008E2F01"/>
    <w:rsid w:val="008E3BC2"/>
    <w:rsid w:val="008E3BC4"/>
    <w:rsid w:val="008E3F81"/>
    <w:rsid w:val="008E47EF"/>
    <w:rsid w:val="008E480C"/>
    <w:rsid w:val="008E4CE5"/>
    <w:rsid w:val="008E5600"/>
    <w:rsid w:val="008E59A4"/>
    <w:rsid w:val="008E5C8A"/>
    <w:rsid w:val="008E70EA"/>
    <w:rsid w:val="008E741B"/>
    <w:rsid w:val="008F0ED8"/>
    <w:rsid w:val="008F0F85"/>
    <w:rsid w:val="008F0FE4"/>
    <w:rsid w:val="008F1783"/>
    <w:rsid w:val="008F1E76"/>
    <w:rsid w:val="008F2708"/>
    <w:rsid w:val="008F3202"/>
    <w:rsid w:val="008F32DB"/>
    <w:rsid w:val="008F3359"/>
    <w:rsid w:val="008F351E"/>
    <w:rsid w:val="008F3BD2"/>
    <w:rsid w:val="008F3EDE"/>
    <w:rsid w:val="008F40C3"/>
    <w:rsid w:val="008F4C48"/>
    <w:rsid w:val="008F51F8"/>
    <w:rsid w:val="008F6C21"/>
    <w:rsid w:val="008F6E14"/>
    <w:rsid w:val="008F6F75"/>
    <w:rsid w:val="008F7036"/>
    <w:rsid w:val="008F7844"/>
    <w:rsid w:val="008F78E2"/>
    <w:rsid w:val="008F7C83"/>
    <w:rsid w:val="008F7FE7"/>
    <w:rsid w:val="009005C8"/>
    <w:rsid w:val="00900B89"/>
    <w:rsid w:val="0090129C"/>
    <w:rsid w:val="0090154B"/>
    <w:rsid w:val="00901CBD"/>
    <w:rsid w:val="00901F26"/>
    <w:rsid w:val="00902722"/>
    <w:rsid w:val="0090308E"/>
    <w:rsid w:val="0090354F"/>
    <w:rsid w:val="009050F4"/>
    <w:rsid w:val="009051E7"/>
    <w:rsid w:val="0090568D"/>
    <w:rsid w:val="00905C8C"/>
    <w:rsid w:val="00906116"/>
    <w:rsid w:val="00906ED3"/>
    <w:rsid w:val="009070B3"/>
    <w:rsid w:val="0090759B"/>
    <w:rsid w:val="00910D9C"/>
    <w:rsid w:val="00910ECF"/>
    <w:rsid w:val="009112DB"/>
    <w:rsid w:val="00911B7C"/>
    <w:rsid w:val="00911CC8"/>
    <w:rsid w:val="00913CE7"/>
    <w:rsid w:val="009140D6"/>
    <w:rsid w:val="009144F5"/>
    <w:rsid w:val="00915ACC"/>
    <w:rsid w:val="009170FC"/>
    <w:rsid w:val="00920793"/>
    <w:rsid w:val="0092106E"/>
    <w:rsid w:val="00922847"/>
    <w:rsid w:val="00922F8B"/>
    <w:rsid w:val="00923265"/>
    <w:rsid w:val="009234E6"/>
    <w:rsid w:val="009236C7"/>
    <w:rsid w:val="00923F4A"/>
    <w:rsid w:val="00924993"/>
    <w:rsid w:val="00924E89"/>
    <w:rsid w:val="009260D3"/>
    <w:rsid w:val="009262AA"/>
    <w:rsid w:val="009275A9"/>
    <w:rsid w:val="0093074F"/>
    <w:rsid w:val="00930941"/>
    <w:rsid w:val="009312F5"/>
    <w:rsid w:val="0093352D"/>
    <w:rsid w:val="00933656"/>
    <w:rsid w:val="00933E40"/>
    <w:rsid w:val="00933E86"/>
    <w:rsid w:val="00934362"/>
    <w:rsid w:val="00934373"/>
    <w:rsid w:val="00934695"/>
    <w:rsid w:val="00935507"/>
    <w:rsid w:val="00935640"/>
    <w:rsid w:val="00935DFB"/>
    <w:rsid w:val="00936D99"/>
    <w:rsid w:val="00937B1E"/>
    <w:rsid w:val="00937E85"/>
    <w:rsid w:val="0094009A"/>
    <w:rsid w:val="00940B57"/>
    <w:rsid w:val="00940BE4"/>
    <w:rsid w:val="009425E7"/>
    <w:rsid w:val="00942BC6"/>
    <w:rsid w:val="00942C24"/>
    <w:rsid w:val="00942C43"/>
    <w:rsid w:val="00943437"/>
    <w:rsid w:val="00943B27"/>
    <w:rsid w:val="00945E73"/>
    <w:rsid w:val="0094601A"/>
    <w:rsid w:val="009468B3"/>
    <w:rsid w:val="0094769F"/>
    <w:rsid w:val="00947D3B"/>
    <w:rsid w:val="009506B4"/>
    <w:rsid w:val="0095099E"/>
    <w:rsid w:val="00950ED9"/>
    <w:rsid w:val="00951379"/>
    <w:rsid w:val="009516E4"/>
    <w:rsid w:val="00951815"/>
    <w:rsid w:val="009542C5"/>
    <w:rsid w:val="00954BF3"/>
    <w:rsid w:val="0095578E"/>
    <w:rsid w:val="00955C58"/>
    <w:rsid w:val="0095685F"/>
    <w:rsid w:val="00956F8B"/>
    <w:rsid w:val="0095715F"/>
    <w:rsid w:val="00957499"/>
    <w:rsid w:val="00957BC1"/>
    <w:rsid w:val="009634EA"/>
    <w:rsid w:val="009637BB"/>
    <w:rsid w:val="00963C56"/>
    <w:rsid w:val="0096488C"/>
    <w:rsid w:val="00964AF5"/>
    <w:rsid w:val="009663CC"/>
    <w:rsid w:val="00966AC4"/>
    <w:rsid w:val="00966B52"/>
    <w:rsid w:val="00967000"/>
    <w:rsid w:val="00967081"/>
    <w:rsid w:val="009676E2"/>
    <w:rsid w:val="0096779E"/>
    <w:rsid w:val="00967CCC"/>
    <w:rsid w:val="00970985"/>
    <w:rsid w:val="009714BE"/>
    <w:rsid w:val="0097155C"/>
    <w:rsid w:val="009723EE"/>
    <w:rsid w:val="0097294D"/>
    <w:rsid w:val="00973103"/>
    <w:rsid w:val="00976330"/>
    <w:rsid w:val="0097664C"/>
    <w:rsid w:val="009770E4"/>
    <w:rsid w:val="0097783A"/>
    <w:rsid w:val="00980576"/>
    <w:rsid w:val="00981D10"/>
    <w:rsid w:val="00981F2C"/>
    <w:rsid w:val="009831AD"/>
    <w:rsid w:val="00984A8E"/>
    <w:rsid w:val="00985039"/>
    <w:rsid w:val="009855E7"/>
    <w:rsid w:val="009857CE"/>
    <w:rsid w:val="009869D9"/>
    <w:rsid w:val="00986DEE"/>
    <w:rsid w:val="009873A1"/>
    <w:rsid w:val="0098759D"/>
    <w:rsid w:val="00987EBE"/>
    <w:rsid w:val="00987FD4"/>
    <w:rsid w:val="00990E39"/>
    <w:rsid w:val="00991364"/>
    <w:rsid w:val="00991A57"/>
    <w:rsid w:val="0099211B"/>
    <w:rsid w:val="0099337F"/>
    <w:rsid w:val="0099367E"/>
    <w:rsid w:val="009942D7"/>
    <w:rsid w:val="00994301"/>
    <w:rsid w:val="00994315"/>
    <w:rsid w:val="0099440E"/>
    <w:rsid w:val="00994592"/>
    <w:rsid w:val="00994A1F"/>
    <w:rsid w:val="00995389"/>
    <w:rsid w:val="00995A1E"/>
    <w:rsid w:val="00997A57"/>
    <w:rsid w:val="00997B30"/>
    <w:rsid w:val="009A0017"/>
    <w:rsid w:val="009A118E"/>
    <w:rsid w:val="009A1AEF"/>
    <w:rsid w:val="009A27E0"/>
    <w:rsid w:val="009A301B"/>
    <w:rsid w:val="009A3B7C"/>
    <w:rsid w:val="009A3E8D"/>
    <w:rsid w:val="009A4131"/>
    <w:rsid w:val="009A4811"/>
    <w:rsid w:val="009A49BD"/>
    <w:rsid w:val="009A5220"/>
    <w:rsid w:val="009A56F2"/>
    <w:rsid w:val="009A60E6"/>
    <w:rsid w:val="009A69B1"/>
    <w:rsid w:val="009A79AE"/>
    <w:rsid w:val="009A7DFC"/>
    <w:rsid w:val="009A7EB3"/>
    <w:rsid w:val="009B04AA"/>
    <w:rsid w:val="009B1046"/>
    <w:rsid w:val="009B298F"/>
    <w:rsid w:val="009B3968"/>
    <w:rsid w:val="009B3B17"/>
    <w:rsid w:val="009B3E98"/>
    <w:rsid w:val="009B5287"/>
    <w:rsid w:val="009B53C6"/>
    <w:rsid w:val="009B555B"/>
    <w:rsid w:val="009B57E7"/>
    <w:rsid w:val="009B5C22"/>
    <w:rsid w:val="009B6124"/>
    <w:rsid w:val="009C1ED5"/>
    <w:rsid w:val="009C2C8E"/>
    <w:rsid w:val="009C2E2C"/>
    <w:rsid w:val="009C37DF"/>
    <w:rsid w:val="009C401D"/>
    <w:rsid w:val="009C4761"/>
    <w:rsid w:val="009C4EEA"/>
    <w:rsid w:val="009C5998"/>
    <w:rsid w:val="009C5F6F"/>
    <w:rsid w:val="009C647A"/>
    <w:rsid w:val="009C6C04"/>
    <w:rsid w:val="009C7085"/>
    <w:rsid w:val="009D019F"/>
    <w:rsid w:val="009D0D81"/>
    <w:rsid w:val="009D12AB"/>
    <w:rsid w:val="009D14FB"/>
    <w:rsid w:val="009D45E4"/>
    <w:rsid w:val="009D4CBA"/>
    <w:rsid w:val="009D4FF1"/>
    <w:rsid w:val="009D52FD"/>
    <w:rsid w:val="009D5445"/>
    <w:rsid w:val="009D5590"/>
    <w:rsid w:val="009D55E7"/>
    <w:rsid w:val="009D5626"/>
    <w:rsid w:val="009D69B2"/>
    <w:rsid w:val="009D6CDE"/>
    <w:rsid w:val="009E026A"/>
    <w:rsid w:val="009E0399"/>
    <w:rsid w:val="009E069A"/>
    <w:rsid w:val="009E074A"/>
    <w:rsid w:val="009E0BB8"/>
    <w:rsid w:val="009E180B"/>
    <w:rsid w:val="009E1881"/>
    <w:rsid w:val="009E1A83"/>
    <w:rsid w:val="009E20FD"/>
    <w:rsid w:val="009E2A2D"/>
    <w:rsid w:val="009E33CC"/>
    <w:rsid w:val="009E3940"/>
    <w:rsid w:val="009E5023"/>
    <w:rsid w:val="009E52C2"/>
    <w:rsid w:val="009E626A"/>
    <w:rsid w:val="009E6FAA"/>
    <w:rsid w:val="009E701F"/>
    <w:rsid w:val="009F145A"/>
    <w:rsid w:val="009F1699"/>
    <w:rsid w:val="009F1B72"/>
    <w:rsid w:val="009F214C"/>
    <w:rsid w:val="009F2EF5"/>
    <w:rsid w:val="009F3974"/>
    <w:rsid w:val="009F3A24"/>
    <w:rsid w:val="009F41D3"/>
    <w:rsid w:val="009F4261"/>
    <w:rsid w:val="009F449F"/>
    <w:rsid w:val="009F451C"/>
    <w:rsid w:val="009F6215"/>
    <w:rsid w:val="009F77FC"/>
    <w:rsid w:val="00A01643"/>
    <w:rsid w:val="00A01EAD"/>
    <w:rsid w:val="00A023FF"/>
    <w:rsid w:val="00A03506"/>
    <w:rsid w:val="00A037AF"/>
    <w:rsid w:val="00A03F8F"/>
    <w:rsid w:val="00A03FF8"/>
    <w:rsid w:val="00A04953"/>
    <w:rsid w:val="00A0500B"/>
    <w:rsid w:val="00A05B54"/>
    <w:rsid w:val="00A06AD1"/>
    <w:rsid w:val="00A06CFC"/>
    <w:rsid w:val="00A07550"/>
    <w:rsid w:val="00A1057E"/>
    <w:rsid w:val="00A120FB"/>
    <w:rsid w:val="00A12B16"/>
    <w:rsid w:val="00A1386C"/>
    <w:rsid w:val="00A149A4"/>
    <w:rsid w:val="00A156B4"/>
    <w:rsid w:val="00A164C7"/>
    <w:rsid w:val="00A16B99"/>
    <w:rsid w:val="00A178F4"/>
    <w:rsid w:val="00A17B42"/>
    <w:rsid w:val="00A209A7"/>
    <w:rsid w:val="00A220D9"/>
    <w:rsid w:val="00A223E5"/>
    <w:rsid w:val="00A22458"/>
    <w:rsid w:val="00A23BAC"/>
    <w:rsid w:val="00A24092"/>
    <w:rsid w:val="00A240D8"/>
    <w:rsid w:val="00A24104"/>
    <w:rsid w:val="00A24BEB"/>
    <w:rsid w:val="00A25BA2"/>
    <w:rsid w:val="00A266CC"/>
    <w:rsid w:val="00A27002"/>
    <w:rsid w:val="00A275AE"/>
    <w:rsid w:val="00A27DE8"/>
    <w:rsid w:val="00A27DF6"/>
    <w:rsid w:val="00A308B8"/>
    <w:rsid w:val="00A30979"/>
    <w:rsid w:val="00A30E22"/>
    <w:rsid w:val="00A31208"/>
    <w:rsid w:val="00A31DA2"/>
    <w:rsid w:val="00A31E2B"/>
    <w:rsid w:val="00A323E6"/>
    <w:rsid w:val="00A32935"/>
    <w:rsid w:val="00A32DA7"/>
    <w:rsid w:val="00A331D2"/>
    <w:rsid w:val="00A33FFA"/>
    <w:rsid w:val="00A343AD"/>
    <w:rsid w:val="00A3445A"/>
    <w:rsid w:val="00A34C8E"/>
    <w:rsid w:val="00A34D27"/>
    <w:rsid w:val="00A367EA"/>
    <w:rsid w:val="00A368ED"/>
    <w:rsid w:val="00A36F38"/>
    <w:rsid w:val="00A37313"/>
    <w:rsid w:val="00A37C1A"/>
    <w:rsid w:val="00A40E98"/>
    <w:rsid w:val="00A4244D"/>
    <w:rsid w:val="00A430D5"/>
    <w:rsid w:val="00A43243"/>
    <w:rsid w:val="00A43321"/>
    <w:rsid w:val="00A441DE"/>
    <w:rsid w:val="00A450C3"/>
    <w:rsid w:val="00A467A1"/>
    <w:rsid w:val="00A50879"/>
    <w:rsid w:val="00A50C36"/>
    <w:rsid w:val="00A5146D"/>
    <w:rsid w:val="00A51F5E"/>
    <w:rsid w:val="00A54EA0"/>
    <w:rsid w:val="00A551DB"/>
    <w:rsid w:val="00A55420"/>
    <w:rsid w:val="00A555BD"/>
    <w:rsid w:val="00A556D4"/>
    <w:rsid w:val="00A5580D"/>
    <w:rsid w:val="00A55DB3"/>
    <w:rsid w:val="00A55F82"/>
    <w:rsid w:val="00A5621F"/>
    <w:rsid w:val="00A562BF"/>
    <w:rsid w:val="00A573D2"/>
    <w:rsid w:val="00A57593"/>
    <w:rsid w:val="00A57758"/>
    <w:rsid w:val="00A578F4"/>
    <w:rsid w:val="00A612E3"/>
    <w:rsid w:val="00A62121"/>
    <w:rsid w:val="00A623E1"/>
    <w:rsid w:val="00A62620"/>
    <w:rsid w:val="00A62C19"/>
    <w:rsid w:val="00A635C9"/>
    <w:rsid w:val="00A63D94"/>
    <w:rsid w:val="00A640EB"/>
    <w:rsid w:val="00A64250"/>
    <w:rsid w:val="00A6445A"/>
    <w:rsid w:val="00A64660"/>
    <w:rsid w:val="00A64720"/>
    <w:rsid w:val="00A67A4A"/>
    <w:rsid w:val="00A67E72"/>
    <w:rsid w:val="00A7006E"/>
    <w:rsid w:val="00A707F9"/>
    <w:rsid w:val="00A70BA6"/>
    <w:rsid w:val="00A710C7"/>
    <w:rsid w:val="00A71EA5"/>
    <w:rsid w:val="00A71EF7"/>
    <w:rsid w:val="00A73D5D"/>
    <w:rsid w:val="00A744C3"/>
    <w:rsid w:val="00A74FAC"/>
    <w:rsid w:val="00A753BF"/>
    <w:rsid w:val="00A756EA"/>
    <w:rsid w:val="00A766CF"/>
    <w:rsid w:val="00A76A2A"/>
    <w:rsid w:val="00A76FB0"/>
    <w:rsid w:val="00A77048"/>
    <w:rsid w:val="00A77147"/>
    <w:rsid w:val="00A77A75"/>
    <w:rsid w:val="00A80F61"/>
    <w:rsid w:val="00A81262"/>
    <w:rsid w:val="00A81DAD"/>
    <w:rsid w:val="00A81F28"/>
    <w:rsid w:val="00A82687"/>
    <w:rsid w:val="00A82D5C"/>
    <w:rsid w:val="00A82F61"/>
    <w:rsid w:val="00A8352A"/>
    <w:rsid w:val="00A83831"/>
    <w:rsid w:val="00A851FA"/>
    <w:rsid w:val="00A853E4"/>
    <w:rsid w:val="00A86369"/>
    <w:rsid w:val="00A86377"/>
    <w:rsid w:val="00A86D00"/>
    <w:rsid w:val="00A87410"/>
    <w:rsid w:val="00A87587"/>
    <w:rsid w:val="00A87BC0"/>
    <w:rsid w:val="00A87BFF"/>
    <w:rsid w:val="00A87DEC"/>
    <w:rsid w:val="00A907F4"/>
    <w:rsid w:val="00A90878"/>
    <w:rsid w:val="00A91460"/>
    <w:rsid w:val="00A915A2"/>
    <w:rsid w:val="00A92225"/>
    <w:rsid w:val="00A92C52"/>
    <w:rsid w:val="00A930AB"/>
    <w:rsid w:val="00A9340D"/>
    <w:rsid w:val="00A936ED"/>
    <w:rsid w:val="00A93700"/>
    <w:rsid w:val="00A938F9"/>
    <w:rsid w:val="00A94950"/>
    <w:rsid w:val="00A95253"/>
    <w:rsid w:val="00A9544E"/>
    <w:rsid w:val="00A961F2"/>
    <w:rsid w:val="00A963D2"/>
    <w:rsid w:val="00A96A63"/>
    <w:rsid w:val="00A96EB7"/>
    <w:rsid w:val="00A97157"/>
    <w:rsid w:val="00A97679"/>
    <w:rsid w:val="00A97722"/>
    <w:rsid w:val="00AA0694"/>
    <w:rsid w:val="00AA0A43"/>
    <w:rsid w:val="00AA1499"/>
    <w:rsid w:val="00AA1F75"/>
    <w:rsid w:val="00AA2D2D"/>
    <w:rsid w:val="00AA325E"/>
    <w:rsid w:val="00AA6D91"/>
    <w:rsid w:val="00AA6F54"/>
    <w:rsid w:val="00AA6FB2"/>
    <w:rsid w:val="00AA79C8"/>
    <w:rsid w:val="00AB1356"/>
    <w:rsid w:val="00AB20A4"/>
    <w:rsid w:val="00AB297E"/>
    <w:rsid w:val="00AB338F"/>
    <w:rsid w:val="00AB33B7"/>
    <w:rsid w:val="00AB3688"/>
    <w:rsid w:val="00AB3ADB"/>
    <w:rsid w:val="00AB4258"/>
    <w:rsid w:val="00AB63E3"/>
    <w:rsid w:val="00AB6557"/>
    <w:rsid w:val="00AB7233"/>
    <w:rsid w:val="00AC014E"/>
    <w:rsid w:val="00AC0D79"/>
    <w:rsid w:val="00AC21E0"/>
    <w:rsid w:val="00AC28C3"/>
    <w:rsid w:val="00AC3635"/>
    <w:rsid w:val="00AC4222"/>
    <w:rsid w:val="00AC4546"/>
    <w:rsid w:val="00AC54B9"/>
    <w:rsid w:val="00AC5FE4"/>
    <w:rsid w:val="00AC6089"/>
    <w:rsid w:val="00AC61A1"/>
    <w:rsid w:val="00AC6BC8"/>
    <w:rsid w:val="00AC70C6"/>
    <w:rsid w:val="00AC721D"/>
    <w:rsid w:val="00AD039F"/>
    <w:rsid w:val="00AD05A2"/>
    <w:rsid w:val="00AD087E"/>
    <w:rsid w:val="00AD0A95"/>
    <w:rsid w:val="00AD1119"/>
    <w:rsid w:val="00AD160F"/>
    <w:rsid w:val="00AD2A4D"/>
    <w:rsid w:val="00AD2C58"/>
    <w:rsid w:val="00AD3A50"/>
    <w:rsid w:val="00AD52F9"/>
    <w:rsid w:val="00AD55AF"/>
    <w:rsid w:val="00AD5FBB"/>
    <w:rsid w:val="00AD64B8"/>
    <w:rsid w:val="00AD7279"/>
    <w:rsid w:val="00AD7F5A"/>
    <w:rsid w:val="00AE0CC2"/>
    <w:rsid w:val="00AE11B5"/>
    <w:rsid w:val="00AE1FF8"/>
    <w:rsid w:val="00AE242C"/>
    <w:rsid w:val="00AE27BD"/>
    <w:rsid w:val="00AE36A1"/>
    <w:rsid w:val="00AE3975"/>
    <w:rsid w:val="00AE46B2"/>
    <w:rsid w:val="00AE4DE4"/>
    <w:rsid w:val="00AE4F40"/>
    <w:rsid w:val="00AE512C"/>
    <w:rsid w:val="00AE7D3C"/>
    <w:rsid w:val="00AE7F93"/>
    <w:rsid w:val="00AF028B"/>
    <w:rsid w:val="00AF0694"/>
    <w:rsid w:val="00AF192E"/>
    <w:rsid w:val="00AF1A43"/>
    <w:rsid w:val="00AF1ED3"/>
    <w:rsid w:val="00AF2970"/>
    <w:rsid w:val="00AF2B4B"/>
    <w:rsid w:val="00AF2F90"/>
    <w:rsid w:val="00AF452B"/>
    <w:rsid w:val="00AF46B5"/>
    <w:rsid w:val="00AF6D51"/>
    <w:rsid w:val="00AF70D8"/>
    <w:rsid w:val="00AF78E1"/>
    <w:rsid w:val="00AF7970"/>
    <w:rsid w:val="00AF7B07"/>
    <w:rsid w:val="00B00660"/>
    <w:rsid w:val="00B0067C"/>
    <w:rsid w:val="00B00703"/>
    <w:rsid w:val="00B00BC6"/>
    <w:rsid w:val="00B01316"/>
    <w:rsid w:val="00B0246F"/>
    <w:rsid w:val="00B02494"/>
    <w:rsid w:val="00B02831"/>
    <w:rsid w:val="00B0496D"/>
    <w:rsid w:val="00B04BC5"/>
    <w:rsid w:val="00B06063"/>
    <w:rsid w:val="00B065B6"/>
    <w:rsid w:val="00B06EF6"/>
    <w:rsid w:val="00B07B8E"/>
    <w:rsid w:val="00B125CD"/>
    <w:rsid w:val="00B12FBB"/>
    <w:rsid w:val="00B13770"/>
    <w:rsid w:val="00B137E6"/>
    <w:rsid w:val="00B13ED1"/>
    <w:rsid w:val="00B14344"/>
    <w:rsid w:val="00B15ADF"/>
    <w:rsid w:val="00B16266"/>
    <w:rsid w:val="00B16439"/>
    <w:rsid w:val="00B201C1"/>
    <w:rsid w:val="00B20D6F"/>
    <w:rsid w:val="00B2207C"/>
    <w:rsid w:val="00B222B7"/>
    <w:rsid w:val="00B22E14"/>
    <w:rsid w:val="00B22E86"/>
    <w:rsid w:val="00B23317"/>
    <w:rsid w:val="00B234B4"/>
    <w:rsid w:val="00B239C1"/>
    <w:rsid w:val="00B249E4"/>
    <w:rsid w:val="00B24E83"/>
    <w:rsid w:val="00B25918"/>
    <w:rsid w:val="00B25F8A"/>
    <w:rsid w:val="00B26D45"/>
    <w:rsid w:val="00B272A3"/>
    <w:rsid w:val="00B27E2D"/>
    <w:rsid w:val="00B27F63"/>
    <w:rsid w:val="00B305F7"/>
    <w:rsid w:val="00B30FFB"/>
    <w:rsid w:val="00B311A2"/>
    <w:rsid w:val="00B316EC"/>
    <w:rsid w:val="00B31FC1"/>
    <w:rsid w:val="00B32BB6"/>
    <w:rsid w:val="00B33AED"/>
    <w:rsid w:val="00B34580"/>
    <w:rsid w:val="00B35A1F"/>
    <w:rsid w:val="00B36D74"/>
    <w:rsid w:val="00B40E9C"/>
    <w:rsid w:val="00B40F7A"/>
    <w:rsid w:val="00B41387"/>
    <w:rsid w:val="00B4150B"/>
    <w:rsid w:val="00B41824"/>
    <w:rsid w:val="00B42135"/>
    <w:rsid w:val="00B4225B"/>
    <w:rsid w:val="00B429CA"/>
    <w:rsid w:val="00B43263"/>
    <w:rsid w:val="00B43E92"/>
    <w:rsid w:val="00B44640"/>
    <w:rsid w:val="00B44691"/>
    <w:rsid w:val="00B44CD8"/>
    <w:rsid w:val="00B456AC"/>
    <w:rsid w:val="00B46648"/>
    <w:rsid w:val="00B4671E"/>
    <w:rsid w:val="00B47EF2"/>
    <w:rsid w:val="00B5084A"/>
    <w:rsid w:val="00B50CB7"/>
    <w:rsid w:val="00B5166F"/>
    <w:rsid w:val="00B51A86"/>
    <w:rsid w:val="00B521C4"/>
    <w:rsid w:val="00B527ED"/>
    <w:rsid w:val="00B52984"/>
    <w:rsid w:val="00B53677"/>
    <w:rsid w:val="00B5411F"/>
    <w:rsid w:val="00B549F7"/>
    <w:rsid w:val="00B5731E"/>
    <w:rsid w:val="00B57345"/>
    <w:rsid w:val="00B60181"/>
    <w:rsid w:val="00B6079D"/>
    <w:rsid w:val="00B60FAB"/>
    <w:rsid w:val="00B63D0B"/>
    <w:rsid w:val="00B64E8B"/>
    <w:rsid w:val="00B6500B"/>
    <w:rsid w:val="00B65875"/>
    <w:rsid w:val="00B65E50"/>
    <w:rsid w:val="00B66BD9"/>
    <w:rsid w:val="00B7058C"/>
    <w:rsid w:val="00B706EE"/>
    <w:rsid w:val="00B71388"/>
    <w:rsid w:val="00B719F8"/>
    <w:rsid w:val="00B7413F"/>
    <w:rsid w:val="00B744C9"/>
    <w:rsid w:val="00B74D87"/>
    <w:rsid w:val="00B74F8C"/>
    <w:rsid w:val="00B75029"/>
    <w:rsid w:val="00B763C1"/>
    <w:rsid w:val="00B766BF"/>
    <w:rsid w:val="00B76AF0"/>
    <w:rsid w:val="00B7739A"/>
    <w:rsid w:val="00B77552"/>
    <w:rsid w:val="00B80456"/>
    <w:rsid w:val="00B80D6F"/>
    <w:rsid w:val="00B810AB"/>
    <w:rsid w:val="00B8268D"/>
    <w:rsid w:val="00B829E9"/>
    <w:rsid w:val="00B82CF4"/>
    <w:rsid w:val="00B8329A"/>
    <w:rsid w:val="00B83328"/>
    <w:rsid w:val="00B8362A"/>
    <w:rsid w:val="00B83F1D"/>
    <w:rsid w:val="00B8782B"/>
    <w:rsid w:val="00B87C39"/>
    <w:rsid w:val="00B90F58"/>
    <w:rsid w:val="00B9154B"/>
    <w:rsid w:val="00B9212D"/>
    <w:rsid w:val="00B93248"/>
    <w:rsid w:val="00B947A1"/>
    <w:rsid w:val="00B9482E"/>
    <w:rsid w:val="00B9483C"/>
    <w:rsid w:val="00B9556C"/>
    <w:rsid w:val="00B955FA"/>
    <w:rsid w:val="00B96035"/>
    <w:rsid w:val="00B96445"/>
    <w:rsid w:val="00B96765"/>
    <w:rsid w:val="00B96860"/>
    <w:rsid w:val="00B96BA1"/>
    <w:rsid w:val="00B96BD5"/>
    <w:rsid w:val="00B96E4B"/>
    <w:rsid w:val="00B97469"/>
    <w:rsid w:val="00B97591"/>
    <w:rsid w:val="00BA00FF"/>
    <w:rsid w:val="00BA0E16"/>
    <w:rsid w:val="00BA15C4"/>
    <w:rsid w:val="00BA17B5"/>
    <w:rsid w:val="00BA217D"/>
    <w:rsid w:val="00BA22D2"/>
    <w:rsid w:val="00BA26D3"/>
    <w:rsid w:val="00BA2884"/>
    <w:rsid w:val="00BA3B7A"/>
    <w:rsid w:val="00BA3C41"/>
    <w:rsid w:val="00BA403B"/>
    <w:rsid w:val="00BA459D"/>
    <w:rsid w:val="00BA5AD9"/>
    <w:rsid w:val="00BA66CB"/>
    <w:rsid w:val="00BA725B"/>
    <w:rsid w:val="00BA7B39"/>
    <w:rsid w:val="00BA7F2C"/>
    <w:rsid w:val="00BB0453"/>
    <w:rsid w:val="00BB0683"/>
    <w:rsid w:val="00BB0BF1"/>
    <w:rsid w:val="00BB0E29"/>
    <w:rsid w:val="00BB1BD8"/>
    <w:rsid w:val="00BB1C95"/>
    <w:rsid w:val="00BB2473"/>
    <w:rsid w:val="00BB2AE7"/>
    <w:rsid w:val="00BB34D1"/>
    <w:rsid w:val="00BB4595"/>
    <w:rsid w:val="00BB50CE"/>
    <w:rsid w:val="00BB58FE"/>
    <w:rsid w:val="00BB5FB0"/>
    <w:rsid w:val="00BB6055"/>
    <w:rsid w:val="00BB6441"/>
    <w:rsid w:val="00BB669F"/>
    <w:rsid w:val="00BB7198"/>
    <w:rsid w:val="00BC0405"/>
    <w:rsid w:val="00BC0830"/>
    <w:rsid w:val="00BC0CA6"/>
    <w:rsid w:val="00BC1156"/>
    <w:rsid w:val="00BC1229"/>
    <w:rsid w:val="00BC1A2B"/>
    <w:rsid w:val="00BC1CFF"/>
    <w:rsid w:val="00BC2269"/>
    <w:rsid w:val="00BC3A81"/>
    <w:rsid w:val="00BC4135"/>
    <w:rsid w:val="00BC428E"/>
    <w:rsid w:val="00BC5610"/>
    <w:rsid w:val="00BC5EEA"/>
    <w:rsid w:val="00BC73D0"/>
    <w:rsid w:val="00BC7A0D"/>
    <w:rsid w:val="00BD01B7"/>
    <w:rsid w:val="00BD28E3"/>
    <w:rsid w:val="00BD2908"/>
    <w:rsid w:val="00BD2CE4"/>
    <w:rsid w:val="00BD4E62"/>
    <w:rsid w:val="00BD785F"/>
    <w:rsid w:val="00BD7AAF"/>
    <w:rsid w:val="00BD7F0C"/>
    <w:rsid w:val="00BE0120"/>
    <w:rsid w:val="00BE0834"/>
    <w:rsid w:val="00BE1339"/>
    <w:rsid w:val="00BE141D"/>
    <w:rsid w:val="00BE19F1"/>
    <w:rsid w:val="00BE1C8E"/>
    <w:rsid w:val="00BE1FCB"/>
    <w:rsid w:val="00BE2208"/>
    <w:rsid w:val="00BE2715"/>
    <w:rsid w:val="00BE4127"/>
    <w:rsid w:val="00BE4C4D"/>
    <w:rsid w:val="00BE4E90"/>
    <w:rsid w:val="00BE7116"/>
    <w:rsid w:val="00BF1086"/>
    <w:rsid w:val="00BF1A9B"/>
    <w:rsid w:val="00BF1E66"/>
    <w:rsid w:val="00BF28AF"/>
    <w:rsid w:val="00BF2AB5"/>
    <w:rsid w:val="00BF3FB4"/>
    <w:rsid w:val="00BF4077"/>
    <w:rsid w:val="00BF56A6"/>
    <w:rsid w:val="00BF5A0F"/>
    <w:rsid w:val="00BF6174"/>
    <w:rsid w:val="00BF62FA"/>
    <w:rsid w:val="00BF6B22"/>
    <w:rsid w:val="00BF6D4B"/>
    <w:rsid w:val="00BF7204"/>
    <w:rsid w:val="00BF7942"/>
    <w:rsid w:val="00C00091"/>
    <w:rsid w:val="00C01C1D"/>
    <w:rsid w:val="00C01D23"/>
    <w:rsid w:val="00C02869"/>
    <w:rsid w:val="00C0295C"/>
    <w:rsid w:val="00C02A65"/>
    <w:rsid w:val="00C03421"/>
    <w:rsid w:val="00C03B4D"/>
    <w:rsid w:val="00C04D50"/>
    <w:rsid w:val="00C0541E"/>
    <w:rsid w:val="00C06758"/>
    <w:rsid w:val="00C1046E"/>
    <w:rsid w:val="00C10568"/>
    <w:rsid w:val="00C11214"/>
    <w:rsid w:val="00C11D1D"/>
    <w:rsid w:val="00C1211E"/>
    <w:rsid w:val="00C12503"/>
    <w:rsid w:val="00C12A89"/>
    <w:rsid w:val="00C12FC6"/>
    <w:rsid w:val="00C13368"/>
    <w:rsid w:val="00C13618"/>
    <w:rsid w:val="00C13E32"/>
    <w:rsid w:val="00C140EB"/>
    <w:rsid w:val="00C144EA"/>
    <w:rsid w:val="00C15F86"/>
    <w:rsid w:val="00C16C08"/>
    <w:rsid w:val="00C16EEA"/>
    <w:rsid w:val="00C171BC"/>
    <w:rsid w:val="00C17BA6"/>
    <w:rsid w:val="00C2000A"/>
    <w:rsid w:val="00C20950"/>
    <w:rsid w:val="00C20EF8"/>
    <w:rsid w:val="00C211A9"/>
    <w:rsid w:val="00C21C5E"/>
    <w:rsid w:val="00C220A4"/>
    <w:rsid w:val="00C221BC"/>
    <w:rsid w:val="00C240B9"/>
    <w:rsid w:val="00C2457F"/>
    <w:rsid w:val="00C2520D"/>
    <w:rsid w:val="00C268A2"/>
    <w:rsid w:val="00C274F4"/>
    <w:rsid w:val="00C30F3F"/>
    <w:rsid w:val="00C32C4A"/>
    <w:rsid w:val="00C33001"/>
    <w:rsid w:val="00C33286"/>
    <w:rsid w:val="00C33A60"/>
    <w:rsid w:val="00C3416E"/>
    <w:rsid w:val="00C34225"/>
    <w:rsid w:val="00C35547"/>
    <w:rsid w:val="00C36896"/>
    <w:rsid w:val="00C36A2C"/>
    <w:rsid w:val="00C36EB1"/>
    <w:rsid w:val="00C373CA"/>
    <w:rsid w:val="00C3775B"/>
    <w:rsid w:val="00C37CE7"/>
    <w:rsid w:val="00C37F81"/>
    <w:rsid w:val="00C4068C"/>
    <w:rsid w:val="00C4109E"/>
    <w:rsid w:val="00C43C0B"/>
    <w:rsid w:val="00C458AC"/>
    <w:rsid w:val="00C4598E"/>
    <w:rsid w:val="00C47BBD"/>
    <w:rsid w:val="00C50033"/>
    <w:rsid w:val="00C504ED"/>
    <w:rsid w:val="00C5079B"/>
    <w:rsid w:val="00C51933"/>
    <w:rsid w:val="00C51F72"/>
    <w:rsid w:val="00C52E74"/>
    <w:rsid w:val="00C535FB"/>
    <w:rsid w:val="00C541E5"/>
    <w:rsid w:val="00C55326"/>
    <w:rsid w:val="00C56017"/>
    <w:rsid w:val="00C570C5"/>
    <w:rsid w:val="00C576D9"/>
    <w:rsid w:val="00C6075E"/>
    <w:rsid w:val="00C60DE8"/>
    <w:rsid w:val="00C610E4"/>
    <w:rsid w:val="00C61AD9"/>
    <w:rsid w:val="00C62F5C"/>
    <w:rsid w:val="00C63C96"/>
    <w:rsid w:val="00C65833"/>
    <w:rsid w:val="00C67863"/>
    <w:rsid w:val="00C700F0"/>
    <w:rsid w:val="00C70484"/>
    <w:rsid w:val="00C70BC0"/>
    <w:rsid w:val="00C71782"/>
    <w:rsid w:val="00C72E65"/>
    <w:rsid w:val="00C740A1"/>
    <w:rsid w:val="00C74396"/>
    <w:rsid w:val="00C750C7"/>
    <w:rsid w:val="00C7536F"/>
    <w:rsid w:val="00C75569"/>
    <w:rsid w:val="00C755A9"/>
    <w:rsid w:val="00C7594A"/>
    <w:rsid w:val="00C75AC6"/>
    <w:rsid w:val="00C75DDF"/>
    <w:rsid w:val="00C7736D"/>
    <w:rsid w:val="00C7783D"/>
    <w:rsid w:val="00C77C2F"/>
    <w:rsid w:val="00C80452"/>
    <w:rsid w:val="00C80622"/>
    <w:rsid w:val="00C80989"/>
    <w:rsid w:val="00C81178"/>
    <w:rsid w:val="00C828D3"/>
    <w:rsid w:val="00C839BD"/>
    <w:rsid w:val="00C844EE"/>
    <w:rsid w:val="00C84B9E"/>
    <w:rsid w:val="00C856CD"/>
    <w:rsid w:val="00C86090"/>
    <w:rsid w:val="00C863AB"/>
    <w:rsid w:val="00C863B5"/>
    <w:rsid w:val="00C8678A"/>
    <w:rsid w:val="00C86851"/>
    <w:rsid w:val="00C901F4"/>
    <w:rsid w:val="00C903D4"/>
    <w:rsid w:val="00C906AC"/>
    <w:rsid w:val="00C91E00"/>
    <w:rsid w:val="00C920BE"/>
    <w:rsid w:val="00C92F8A"/>
    <w:rsid w:val="00C932FB"/>
    <w:rsid w:val="00C93761"/>
    <w:rsid w:val="00C94720"/>
    <w:rsid w:val="00C94D85"/>
    <w:rsid w:val="00C95273"/>
    <w:rsid w:val="00C95CAF"/>
    <w:rsid w:val="00C95D25"/>
    <w:rsid w:val="00C95EF0"/>
    <w:rsid w:val="00C9729F"/>
    <w:rsid w:val="00CA0E0A"/>
    <w:rsid w:val="00CA1AB2"/>
    <w:rsid w:val="00CA20FD"/>
    <w:rsid w:val="00CA28CB"/>
    <w:rsid w:val="00CA2A19"/>
    <w:rsid w:val="00CA2D67"/>
    <w:rsid w:val="00CA2D98"/>
    <w:rsid w:val="00CA37D4"/>
    <w:rsid w:val="00CA529D"/>
    <w:rsid w:val="00CA659A"/>
    <w:rsid w:val="00CA6833"/>
    <w:rsid w:val="00CA7A50"/>
    <w:rsid w:val="00CB08D5"/>
    <w:rsid w:val="00CB0BF2"/>
    <w:rsid w:val="00CB0F40"/>
    <w:rsid w:val="00CB1478"/>
    <w:rsid w:val="00CB1EEE"/>
    <w:rsid w:val="00CB2193"/>
    <w:rsid w:val="00CB45C1"/>
    <w:rsid w:val="00CB5090"/>
    <w:rsid w:val="00CB5DCD"/>
    <w:rsid w:val="00CB6E6E"/>
    <w:rsid w:val="00CB757F"/>
    <w:rsid w:val="00CB7C16"/>
    <w:rsid w:val="00CC02D4"/>
    <w:rsid w:val="00CC040A"/>
    <w:rsid w:val="00CC3A8E"/>
    <w:rsid w:val="00CC3F29"/>
    <w:rsid w:val="00CC426A"/>
    <w:rsid w:val="00CC42D2"/>
    <w:rsid w:val="00CC55F5"/>
    <w:rsid w:val="00CC5BA2"/>
    <w:rsid w:val="00CC60B6"/>
    <w:rsid w:val="00CC63B4"/>
    <w:rsid w:val="00CC6868"/>
    <w:rsid w:val="00CC761E"/>
    <w:rsid w:val="00CC7714"/>
    <w:rsid w:val="00CC794F"/>
    <w:rsid w:val="00CD0E58"/>
    <w:rsid w:val="00CD1B5F"/>
    <w:rsid w:val="00CD1E15"/>
    <w:rsid w:val="00CD1EA5"/>
    <w:rsid w:val="00CD22BF"/>
    <w:rsid w:val="00CD25A2"/>
    <w:rsid w:val="00CD2ACD"/>
    <w:rsid w:val="00CD2EBD"/>
    <w:rsid w:val="00CD3D99"/>
    <w:rsid w:val="00CD4308"/>
    <w:rsid w:val="00CD47C4"/>
    <w:rsid w:val="00CD4CC6"/>
    <w:rsid w:val="00CD4F92"/>
    <w:rsid w:val="00CD5616"/>
    <w:rsid w:val="00CD5B81"/>
    <w:rsid w:val="00CD6AD0"/>
    <w:rsid w:val="00CD6B9A"/>
    <w:rsid w:val="00CD6F23"/>
    <w:rsid w:val="00CD79E4"/>
    <w:rsid w:val="00CE14FB"/>
    <w:rsid w:val="00CE1641"/>
    <w:rsid w:val="00CE1FEF"/>
    <w:rsid w:val="00CE2DD1"/>
    <w:rsid w:val="00CE2E9A"/>
    <w:rsid w:val="00CE2EA9"/>
    <w:rsid w:val="00CE333F"/>
    <w:rsid w:val="00CE4576"/>
    <w:rsid w:val="00CE48DE"/>
    <w:rsid w:val="00CE5118"/>
    <w:rsid w:val="00CE5DBB"/>
    <w:rsid w:val="00CE7493"/>
    <w:rsid w:val="00CF092D"/>
    <w:rsid w:val="00CF0A95"/>
    <w:rsid w:val="00CF0B66"/>
    <w:rsid w:val="00CF1A54"/>
    <w:rsid w:val="00CF264A"/>
    <w:rsid w:val="00CF319D"/>
    <w:rsid w:val="00CF35AE"/>
    <w:rsid w:val="00CF4437"/>
    <w:rsid w:val="00CF492E"/>
    <w:rsid w:val="00CF4E8D"/>
    <w:rsid w:val="00CF6676"/>
    <w:rsid w:val="00CF6BDD"/>
    <w:rsid w:val="00CF70B7"/>
    <w:rsid w:val="00CF78B9"/>
    <w:rsid w:val="00D00134"/>
    <w:rsid w:val="00D00177"/>
    <w:rsid w:val="00D0042D"/>
    <w:rsid w:val="00D00454"/>
    <w:rsid w:val="00D00B3A"/>
    <w:rsid w:val="00D00B78"/>
    <w:rsid w:val="00D018C7"/>
    <w:rsid w:val="00D01E6C"/>
    <w:rsid w:val="00D02204"/>
    <w:rsid w:val="00D0231E"/>
    <w:rsid w:val="00D024DE"/>
    <w:rsid w:val="00D02507"/>
    <w:rsid w:val="00D02728"/>
    <w:rsid w:val="00D028DE"/>
    <w:rsid w:val="00D02C95"/>
    <w:rsid w:val="00D03524"/>
    <w:rsid w:val="00D0374C"/>
    <w:rsid w:val="00D03B6F"/>
    <w:rsid w:val="00D041E0"/>
    <w:rsid w:val="00D0569E"/>
    <w:rsid w:val="00D068F0"/>
    <w:rsid w:val="00D079A2"/>
    <w:rsid w:val="00D079E1"/>
    <w:rsid w:val="00D07AE2"/>
    <w:rsid w:val="00D11999"/>
    <w:rsid w:val="00D11B59"/>
    <w:rsid w:val="00D1232D"/>
    <w:rsid w:val="00D12760"/>
    <w:rsid w:val="00D13702"/>
    <w:rsid w:val="00D1393D"/>
    <w:rsid w:val="00D14091"/>
    <w:rsid w:val="00D14270"/>
    <w:rsid w:val="00D1484D"/>
    <w:rsid w:val="00D1579E"/>
    <w:rsid w:val="00D15D73"/>
    <w:rsid w:val="00D166D1"/>
    <w:rsid w:val="00D16916"/>
    <w:rsid w:val="00D16D4E"/>
    <w:rsid w:val="00D20B0D"/>
    <w:rsid w:val="00D20DFD"/>
    <w:rsid w:val="00D21147"/>
    <w:rsid w:val="00D21A8F"/>
    <w:rsid w:val="00D2223E"/>
    <w:rsid w:val="00D23458"/>
    <w:rsid w:val="00D23906"/>
    <w:rsid w:val="00D23CBD"/>
    <w:rsid w:val="00D24273"/>
    <w:rsid w:val="00D24DF4"/>
    <w:rsid w:val="00D25389"/>
    <w:rsid w:val="00D258A3"/>
    <w:rsid w:val="00D25B76"/>
    <w:rsid w:val="00D261AD"/>
    <w:rsid w:val="00D262D4"/>
    <w:rsid w:val="00D26645"/>
    <w:rsid w:val="00D26B0C"/>
    <w:rsid w:val="00D272E1"/>
    <w:rsid w:val="00D27C83"/>
    <w:rsid w:val="00D27E35"/>
    <w:rsid w:val="00D301FF"/>
    <w:rsid w:val="00D30523"/>
    <w:rsid w:val="00D305DF"/>
    <w:rsid w:val="00D30DC8"/>
    <w:rsid w:val="00D3126A"/>
    <w:rsid w:val="00D3180B"/>
    <w:rsid w:val="00D31C23"/>
    <w:rsid w:val="00D3219F"/>
    <w:rsid w:val="00D32483"/>
    <w:rsid w:val="00D32774"/>
    <w:rsid w:val="00D327E2"/>
    <w:rsid w:val="00D32FAC"/>
    <w:rsid w:val="00D333E3"/>
    <w:rsid w:val="00D335C6"/>
    <w:rsid w:val="00D33F95"/>
    <w:rsid w:val="00D34317"/>
    <w:rsid w:val="00D354AC"/>
    <w:rsid w:val="00D3560D"/>
    <w:rsid w:val="00D3582C"/>
    <w:rsid w:val="00D36B23"/>
    <w:rsid w:val="00D36CF2"/>
    <w:rsid w:val="00D40618"/>
    <w:rsid w:val="00D40CDD"/>
    <w:rsid w:val="00D41344"/>
    <w:rsid w:val="00D41524"/>
    <w:rsid w:val="00D41E7C"/>
    <w:rsid w:val="00D4247A"/>
    <w:rsid w:val="00D42543"/>
    <w:rsid w:val="00D4290F"/>
    <w:rsid w:val="00D42A0B"/>
    <w:rsid w:val="00D42F56"/>
    <w:rsid w:val="00D432FC"/>
    <w:rsid w:val="00D43D09"/>
    <w:rsid w:val="00D44E47"/>
    <w:rsid w:val="00D45162"/>
    <w:rsid w:val="00D4570D"/>
    <w:rsid w:val="00D458B7"/>
    <w:rsid w:val="00D46970"/>
    <w:rsid w:val="00D46F35"/>
    <w:rsid w:val="00D46F3E"/>
    <w:rsid w:val="00D46FD9"/>
    <w:rsid w:val="00D477D3"/>
    <w:rsid w:val="00D5024C"/>
    <w:rsid w:val="00D50817"/>
    <w:rsid w:val="00D50F3E"/>
    <w:rsid w:val="00D51528"/>
    <w:rsid w:val="00D516BD"/>
    <w:rsid w:val="00D51A46"/>
    <w:rsid w:val="00D51DA1"/>
    <w:rsid w:val="00D524F1"/>
    <w:rsid w:val="00D52660"/>
    <w:rsid w:val="00D526BD"/>
    <w:rsid w:val="00D564F0"/>
    <w:rsid w:val="00D57470"/>
    <w:rsid w:val="00D57618"/>
    <w:rsid w:val="00D57A8B"/>
    <w:rsid w:val="00D603BE"/>
    <w:rsid w:val="00D608F5"/>
    <w:rsid w:val="00D61A00"/>
    <w:rsid w:val="00D61BD9"/>
    <w:rsid w:val="00D62482"/>
    <w:rsid w:val="00D627EC"/>
    <w:rsid w:val="00D62ED1"/>
    <w:rsid w:val="00D63D72"/>
    <w:rsid w:val="00D649A2"/>
    <w:rsid w:val="00D651F1"/>
    <w:rsid w:val="00D65325"/>
    <w:rsid w:val="00D666F9"/>
    <w:rsid w:val="00D6671A"/>
    <w:rsid w:val="00D7029F"/>
    <w:rsid w:val="00D7071C"/>
    <w:rsid w:val="00D713B1"/>
    <w:rsid w:val="00D71E2D"/>
    <w:rsid w:val="00D71E45"/>
    <w:rsid w:val="00D7275E"/>
    <w:rsid w:val="00D72A33"/>
    <w:rsid w:val="00D73BA2"/>
    <w:rsid w:val="00D74A7F"/>
    <w:rsid w:val="00D74CAA"/>
    <w:rsid w:val="00D752DD"/>
    <w:rsid w:val="00D75B4C"/>
    <w:rsid w:val="00D76982"/>
    <w:rsid w:val="00D772F5"/>
    <w:rsid w:val="00D7747F"/>
    <w:rsid w:val="00D778F8"/>
    <w:rsid w:val="00D77F1E"/>
    <w:rsid w:val="00D8078D"/>
    <w:rsid w:val="00D81168"/>
    <w:rsid w:val="00D81279"/>
    <w:rsid w:val="00D81476"/>
    <w:rsid w:val="00D82878"/>
    <w:rsid w:val="00D834B3"/>
    <w:rsid w:val="00D83D92"/>
    <w:rsid w:val="00D84234"/>
    <w:rsid w:val="00D84D6B"/>
    <w:rsid w:val="00D85555"/>
    <w:rsid w:val="00D85CAA"/>
    <w:rsid w:val="00D86541"/>
    <w:rsid w:val="00D86648"/>
    <w:rsid w:val="00D87148"/>
    <w:rsid w:val="00D90010"/>
    <w:rsid w:val="00D90606"/>
    <w:rsid w:val="00D90CDF"/>
    <w:rsid w:val="00D914F6"/>
    <w:rsid w:val="00D9284B"/>
    <w:rsid w:val="00D92BEB"/>
    <w:rsid w:val="00D92DE4"/>
    <w:rsid w:val="00D937DC"/>
    <w:rsid w:val="00D94869"/>
    <w:rsid w:val="00D94FD4"/>
    <w:rsid w:val="00D951B7"/>
    <w:rsid w:val="00D96181"/>
    <w:rsid w:val="00D963E4"/>
    <w:rsid w:val="00D97C3A"/>
    <w:rsid w:val="00D97CE4"/>
    <w:rsid w:val="00DA0893"/>
    <w:rsid w:val="00DA0A4A"/>
    <w:rsid w:val="00DA1C59"/>
    <w:rsid w:val="00DA1ECC"/>
    <w:rsid w:val="00DA2198"/>
    <w:rsid w:val="00DA25D3"/>
    <w:rsid w:val="00DA2A6A"/>
    <w:rsid w:val="00DA2BAD"/>
    <w:rsid w:val="00DA2DCB"/>
    <w:rsid w:val="00DA30F0"/>
    <w:rsid w:val="00DA341D"/>
    <w:rsid w:val="00DA3C9D"/>
    <w:rsid w:val="00DA420D"/>
    <w:rsid w:val="00DA43B0"/>
    <w:rsid w:val="00DA48CB"/>
    <w:rsid w:val="00DA5AF7"/>
    <w:rsid w:val="00DA7254"/>
    <w:rsid w:val="00DB01EC"/>
    <w:rsid w:val="00DB09D0"/>
    <w:rsid w:val="00DB20F6"/>
    <w:rsid w:val="00DB21BC"/>
    <w:rsid w:val="00DB2BEA"/>
    <w:rsid w:val="00DB2C0E"/>
    <w:rsid w:val="00DB2DB6"/>
    <w:rsid w:val="00DB3551"/>
    <w:rsid w:val="00DB488A"/>
    <w:rsid w:val="00DB4C5D"/>
    <w:rsid w:val="00DB5D62"/>
    <w:rsid w:val="00DB6E17"/>
    <w:rsid w:val="00DB7265"/>
    <w:rsid w:val="00DB7A36"/>
    <w:rsid w:val="00DC04C5"/>
    <w:rsid w:val="00DC173E"/>
    <w:rsid w:val="00DC17C6"/>
    <w:rsid w:val="00DC3174"/>
    <w:rsid w:val="00DC38CB"/>
    <w:rsid w:val="00DC3A62"/>
    <w:rsid w:val="00DC3B54"/>
    <w:rsid w:val="00DC4E75"/>
    <w:rsid w:val="00DC50C1"/>
    <w:rsid w:val="00DC5175"/>
    <w:rsid w:val="00DC5EC4"/>
    <w:rsid w:val="00DC6056"/>
    <w:rsid w:val="00DC6326"/>
    <w:rsid w:val="00DC636E"/>
    <w:rsid w:val="00DC6893"/>
    <w:rsid w:val="00DC7197"/>
    <w:rsid w:val="00DC7443"/>
    <w:rsid w:val="00DC79AE"/>
    <w:rsid w:val="00DD1F95"/>
    <w:rsid w:val="00DD2060"/>
    <w:rsid w:val="00DD25DA"/>
    <w:rsid w:val="00DD3B7F"/>
    <w:rsid w:val="00DD426C"/>
    <w:rsid w:val="00DD4283"/>
    <w:rsid w:val="00DD448F"/>
    <w:rsid w:val="00DD4A8E"/>
    <w:rsid w:val="00DD5692"/>
    <w:rsid w:val="00DD5755"/>
    <w:rsid w:val="00DD6A81"/>
    <w:rsid w:val="00DE069C"/>
    <w:rsid w:val="00DE095D"/>
    <w:rsid w:val="00DE1572"/>
    <w:rsid w:val="00DE193D"/>
    <w:rsid w:val="00DE1CCC"/>
    <w:rsid w:val="00DE2284"/>
    <w:rsid w:val="00DE2411"/>
    <w:rsid w:val="00DE32E5"/>
    <w:rsid w:val="00DE4196"/>
    <w:rsid w:val="00DE56AA"/>
    <w:rsid w:val="00DE58AB"/>
    <w:rsid w:val="00DE5B15"/>
    <w:rsid w:val="00DE642B"/>
    <w:rsid w:val="00DE6CFD"/>
    <w:rsid w:val="00DE74ED"/>
    <w:rsid w:val="00DE75F3"/>
    <w:rsid w:val="00DE79EE"/>
    <w:rsid w:val="00DF1236"/>
    <w:rsid w:val="00DF1D32"/>
    <w:rsid w:val="00DF3BFA"/>
    <w:rsid w:val="00DF5B37"/>
    <w:rsid w:val="00DF691B"/>
    <w:rsid w:val="00DF6FAD"/>
    <w:rsid w:val="00DF7A7A"/>
    <w:rsid w:val="00DF7DD4"/>
    <w:rsid w:val="00DF7EAC"/>
    <w:rsid w:val="00E003C4"/>
    <w:rsid w:val="00E00833"/>
    <w:rsid w:val="00E01AD6"/>
    <w:rsid w:val="00E02F94"/>
    <w:rsid w:val="00E041F5"/>
    <w:rsid w:val="00E04446"/>
    <w:rsid w:val="00E0497C"/>
    <w:rsid w:val="00E04C39"/>
    <w:rsid w:val="00E04FC1"/>
    <w:rsid w:val="00E0716E"/>
    <w:rsid w:val="00E073DC"/>
    <w:rsid w:val="00E07520"/>
    <w:rsid w:val="00E07963"/>
    <w:rsid w:val="00E10BD6"/>
    <w:rsid w:val="00E10C4B"/>
    <w:rsid w:val="00E115F7"/>
    <w:rsid w:val="00E12750"/>
    <w:rsid w:val="00E130BD"/>
    <w:rsid w:val="00E1313A"/>
    <w:rsid w:val="00E1314D"/>
    <w:rsid w:val="00E1324E"/>
    <w:rsid w:val="00E14434"/>
    <w:rsid w:val="00E144AE"/>
    <w:rsid w:val="00E14A3F"/>
    <w:rsid w:val="00E14C4A"/>
    <w:rsid w:val="00E17830"/>
    <w:rsid w:val="00E20282"/>
    <w:rsid w:val="00E20A95"/>
    <w:rsid w:val="00E20DB2"/>
    <w:rsid w:val="00E2145E"/>
    <w:rsid w:val="00E21D32"/>
    <w:rsid w:val="00E22409"/>
    <w:rsid w:val="00E225E5"/>
    <w:rsid w:val="00E22AAC"/>
    <w:rsid w:val="00E232C2"/>
    <w:rsid w:val="00E23B3D"/>
    <w:rsid w:val="00E245F6"/>
    <w:rsid w:val="00E25637"/>
    <w:rsid w:val="00E26288"/>
    <w:rsid w:val="00E26861"/>
    <w:rsid w:val="00E26B3C"/>
    <w:rsid w:val="00E274CA"/>
    <w:rsid w:val="00E276EF"/>
    <w:rsid w:val="00E3031B"/>
    <w:rsid w:val="00E30442"/>
    <w:rsid w:val="00E33806"/>
    <w:rsid w:val="00E33E84"/>
    <w:rsid w:val="00E35968"/>
    <w:rsid w:val="00E35ED1"/>
    <w:rsid w:val="00E37528"/>
    <w:rsid w:val="00E37B1A"/>
    <w:rsid w:val="00E37E1E"/>
    <w:rsid w:val="00E4038E"/>
    <w:rsid w:val="00E406BD"/>
    <w:rsid w:val="00E419E4"/>
    <w:rsid w:val="00E41EDB"/>
    <w:rsid w:val="00E42049"/>
    <w:rsid w:val="00E42975"/>
    <w:rsid w:val="00E42A94"/>
    <w:rsid w:val="00E43139"/>
    <w:rsid w:val="00E436C4"/>
    <w:rsid w:val="00E444DF"/>
    <w:rsid w:val="00E4677C"/>
    <w:rsid w:val="00E50B7B"/>
    <w:rsid w:val="00E51E67"/>
    <w:rsid w:val="00E5219D"/>
    <w:rsid w:val="00E526E7"/>
    <w:rsid w:val="00E52CF3"/>
    <w:rsid w:val="00E532FD"/>
    <w:rsid w:val="00E53362"/>
    <w:rsid w:val="00E543D8"/>
    <w:rsid w:val="00E5514F"/>
    <w:rsid w:val="00E555C9"/>
    <w:rsid w:val="00E55638"/>
    <w:rsid w:val="00E578E6"/>
    <w:rsid w:val="00E57949"/>
    <w:rsid w:val="00E604C6"/>
    <w:rsid w:val="00E60EBF"/>
    <w:rsid w:val="00E62125"/>
    <w:rsid w:val="00E62860"/>
    <w:rsid w:val="00E63275"/>
    <w:rsid w:val="00E637B0"/>
    <w:rsid w:val="00E638C0"/>
    <w:rsid w:val="00E6444A"/>
    <w:rsid w:val="00E64889"/>
    <w:rsid w:val="00E65C36"/>
    <w:rsid w:val="00E676F6"/>
    <w:rsid w:val="00E677F3"/>
    <w:rsid w:val="00E67F0E"/>
    <w:rsid w:val="00E70A7A"/>
    <w:rsid w:val="00E70CB8"/>
    <w:rsid w:val="00E71163"/>
    <w:rsid w:val="00E71DCD"/>
    <w:rsid w:val="00E72C14"/>
    <w:rsid w:val="00E730E3"/>
    <w:rsid w:val="00E73771"/>
    <w:rsid w:val="00E743ED"/>
    <w:rsid w:val="00E74DD6"/>
    <w:rsid w:val="00E75D69"/>
    <w:rsid w:val="00E75F37"/>
    <w:rsid w:val="00E7656B"/>
    <w:rsid w:val="00E76B06"/>
    <w:rsid w:val="00E76DE3"/>
    <w:rsid w:val="00E77ADE"/>
    <w:rsid w:val="00E80B2F"/>
    <w:rsid w:val="00E80BDA"/>
    <w:rsid w:val="00E814CD"/>
    <w:rsid w:val="00E81EA0"/>
    <w:rsid w:val="00E82103"/>
    <w:rsid w:val="00E821E7"/>
    <w:rsid w:val="00E82792"/>
    <w:rsid w:val="00E82995"/>
    <w:rsid w:val="00E82C0A"/>
    <w:rsid w:val="00E835C9"/>
    <w:rsid w:val="00E84BE8"/>
    <w:rsid w:val="00E84E1E"/>
    <w:rsid w:val="00E84EA2"/>
    <w:rsid w:val="00E851DF"/>
    <w:rsid w:val="00E85FA2"/>
    <w:rsid w:val="00E864C9"/>
    <w:rsid w:val="00E866FE"/>
    <w:rsid w:val="00E87E58"/>
    <w:rsid w:val="00E91141"/>
    <w:rsid w:val="00E914B3"/>
    <w:rsid w:val="00E916E4"/>
    <w:rsid w:val="00E925E4"/>
    <w:rsid w:val="00E926C6"/>
    <w:rsid w:val="00E92B43"/>
    <w:rsid w:val="00E93157"/>
    <w:rsid w:val="00E9357A"/>
    <w:rsid w:val="00E94168"/>
    <w:rsid w:val="00E9424B"/>
    <w:rsid w:val="00E94DF0"/>
    <w:rsid w:val="00E95261"/>
    <w:rsid w:val="00E95DFB"/>
    <w:rsid w:val="00E970C9"/>
    <w:rsid w:val="00E9729C"/>
    <w:rsid w:val="00E974BE"/>
    <w:rsid w:val="00E97888"/>
    <w:rsid w:val="00E9792F"/>
    <w:rsid w:val="00E97A70"/>
    <w:rsid w:val="00EA035C"/>
    <w:rsid w:val="00EA145E"/>
    <w:rsid w:val="00EA1550"/>
    <w:rsid w:val="00EA1FB2"/>
    <w:rsid w:val="00EA602A"/>
    <w:rsid w:val="00EA60D8"/>
    <w:rsid w:val="00EA6C32"/>
    <w:rsid w:val="00EA6E90"/>
    <w:rsid w:val="00EA6EEC"/>
    <w:rsid w:val="00EB00CD"/>
    <w:rsid w:val="00EB0846"/>
    <w:rsid w:val="00EB0B23"/>
    <w:rsid w:val="00EB12A0"/>
    <w:rsid w:val="00EB2BC3"/>
    <w:rsid w:val="00EB3327"/>
    <w:rsid w:val="00EB4224"/>
    <w:rsid w:val="00EB4CDE"/>
    <w:rsid w:val="00EB5511"/>
    <w:rsid w:val="00EB5FA7"/>
    <w:rsid w:val="00EB64D8"/>
    <w:rsid w:val="00EB7207"/>
    <w:rsid w:val="00EB7A5B"/>
    <w:rsid w:val="00EC0DC0"/>
    <w:rsid w:val="00EC0F04"/>
    <w:rsid w:val="00EC117B"/>
    <w:rsid w:val="00EC1196"/>
    <w:rsid w:val="00EC32CD"/>
    <w:rsid w:val="00EC32DD"/>
    <w:rsid w:val="00EC3496"/>
    <w:rsid w:val="00EC360E"/>
    <w:rsid w:val="00EC390C"/>
    <w:rsid w:val="00EC3981"/>
    <w:rsid w:val="00EC4186"/>
    <w:rsid w:val="00EC503E"/>
    <w:rsid w:val="00EC5B16"/>
    <w:rsid w:val="00EC6B53"/>
    <w:rsid w:val="00EC6DB9"/>
    <w:rsid w:val="00ED16E9"/>
    <w:rsid w:val="00ED29BF"/>
    <w:rsid w:val="00ED35F0"/>
    <w:rsid w:val="00ED3C6A"/>
    <w:rsid w:val="00ED3FE5"/>
    <w:rsid w:val="00ED428D"/>
    <w:rsid w:val="00ED42B0"/>
    <w:rsid w:val="00ED466B"/>
    <w:rsid w:val="00ED503B"/>
    <w:rsid w:val="00ED52C1"/>
    <w:rsid w:val="00ED5A15"/>
    <w:rsid w:val="00ED5BC3"/>
    <w:rsid w:val="00ED669E"/>
    <w:rsid w:val="00ED6B7C"/>
    <w:rsid w:val="00ED7FA0"/>
    <w:rsid w:val="00EE02C6"/>
    <w:rsid w:val="00EE0D25"/>
    <w:rsid w:val="00EE13D0"/>
    <w:rsid w:val="00EE18DA"/>
    <w:rsid w:val="00EE24A1"/>
    <w:rsid w:val="00EE2644"/>
    <w:rsid w:val="00EE323A"/>
    <w:rsid w:val="00EE4AC7"/>
    <w:rsid w:val="00EE4DCB"/>
    <w:rsid w:val="00EE504F"/>
    <w:rsid w:val="00EE53AA"/>
    <w:rsid w:val="00EE5435"/>
    <w:rsid w:val="00EE54BA"/>
    <w:rsid w:val="00EE561A"/>
    <w:rsid w:val="00EE7FE4"/>
    <w:rsid w:val="00EF000E"/>
    <w:rsid w:val="00EF0341"/>
    <w:rsid w:val="00EF0AC6"/>
    <w:rsid w:val="00EF2199"/>
    <w:rsid w:val="00EF33ED"/>
    <w:rsid w:val="00EF3698"/>
    <w:rsid w:val="00EF40D1"/>
    <w:rsid w:val="00EF43ED"/>
    <w:rsid w:val="00EF49E2"/>
    <w:rsid w:val="00EF4D7B"/>
    <w:rsid w:val="00EF54B0"/>
    <w:rsid w:val="00EF55C5"/>
    <w:rsid w:val="00EF6132"/>
    <w:rsid w:val="00EF6367"/>
    <w:rsid w:val="00EF63C0"/>
    <w:rsid w:val="00EF686F"/>
    <w:rsid w:val="00F00059"/>
    <w:rsid w:val="00F01099"/>
    <w:rsid w:val="00F012F4"/>
    <w:rsid w:val="00F0164D"/>
    <w:rsid w:val="00F01D22"/>
    <w:rsid w:val="00F02146"/>
    <w:rsid w:val="00F02379"/>
    <w:rsid w:val="00F0346D"/>
    <w:rsid w:val="00F04979"/>
    <w:rsid w:val="00F04F13"/>
    <w:rsid w:val="00F05306"/>
    <w:rsid w:val="00F053A4"/>
    <w:rsid w:val="00F05C53"/>
    <w:rsid w:val="00F062B6"/>
    <w:rsid w:val="00F0638E"/>
    <w:rsid w:val="00F06F09"/>
    <w:rsid w:val="00F070F6"/>
    <w:rsid w:val="00F123BA"/>
    <w:rsid w:val="00F12441"/>
    <w:rsid w:val="00F1261E"/>
    <w:rsid w:val="00F127BC"/>
    <w:rsid w:val="00F12DD7"/>
    <w:rsid w:val="00F12FBE"/>
    <w:rsid w:val="00F136B7"/>
    <w:rsid w:val="00F13785"/>
    <w:rsid w:val="00F143C3"/>
    <w:rsid w:val="00F15034"/>
    <w:rsid w:val="00F15C0C"/>
    <w:rsid w:val="00F16095"/>
    <w:rsid w:val="00F16C82"/>
    <w:rsid w:val="00F172EF"/>
    <w:rsid w:val="00F177FA"/>
    <w:rsid w:val="00F2143C"/>
    <w:rsid w:val="00F22614"/>
    <w:rsid w:val="00F22C98"/>
    <w:rsid w:val="00F235B7"/>
    <w:rsid w:val="00F238ED"/>
    <w:rsid w:val="00F2433B"/>
    <w:rsid w:val="00F2458D"/>
    <w:rsid w:val="00F247D8"/>
    <w:rsid w:val="00F24BA6"/>
    <w:rsid w:val="00F25D02"/>
    <w:rsid w:val="00F279B9"/>
    <w:rsid w:val="00F31C77"/>
    <w:rsid w:val="00F31E1D"/>
    <w:rsid w:val="00F31F03"/>
    <w:rsid w:val="00F33E51"/>
    <w:rsid w:val="00F34FCB"/>
    <w:rsid w:val="00F350F1"/>
    <w:rsid w:val="00F3561B"/>
    <w:rsid w:val="00F3696C"/>
    <w:rsid w:val="00F36AA3"/>
    <w:rsid w:val="00F4073F"/>
    <w:rsid w:val="00F40771"/>
    <w:rsid w:val="00F413B7"/>
    <w:rsid w:val="00F426D9"/>
    <w:rsid w:val="00F42736"/>
    <w:rsid w:val="00F42994"/>
    <w:rsid w:val="00F44153"/>
    <w:rsid w:val="00F44562"/>
    <w:rsid w:val="00F458CE"/>
    <w:rsid w:val="00F4592E"/>
    <w:rsid w:val="00F47028"/>
    <w:rsid w:val="00F4722B"/>
    <w:rsid w:val="00F47B1A"/>
    <w:rsid w:val="00F47CCE"/>
    <w:rsid w:val="00F47DC7"/>
    <w:rsid w:val="00F512B2"/>
    <w:rsid w:val="00F51A6D"/>
    <w:rsid w:val="00F523F6"/>
    <w:rsid w:val="00F5250E"/>
    <w:rsid w:val="00F52646"/>
    <w:rsid w:val="00F52953"/>
    <w:rsid w:val="00F5304C"/>
    <w:rsid w:val="00F537CA"/>
    <w:rsid w:val="00F539C7"/>
    <w:rsid w:val="00F5408D"/>
    <w:rsid w:val="00F5683D"/>
    <w:rsid w:val="00F57F76"/>
    <w:rsid w:val="00F60B45"/>
    <w:rsid w:val="00F61790"/>
    <w:rsid w:val="00F62851"/>
    <w:rsid w:val="00F63C46"/>
    <w:rsid w:val="00F63DF4"/>
    <w:rsid w:val="00F6426B"/>
    <w:rsid w:val="00F648CA"/>
    <w:rsid w:val="00F649E9"/>
    <w:rsid w:val="00F664A7"/>
    <w:rsid w:val="00F66863"/>
    <w:rsid w:val="00F668BC"/>
    <w:rsid w:val="00F67397"/>
    <w:rsid w:val="00F70943"/>
    <w:rsid w:val="00F70C53"/>
    <w:rsid w:val="00F717E5"/>
    <w:rsid w:val="00F72111"/>
    <w:rsid w:val="00F73E13"/>
    <w:rsid w:val="00F74164"/>
    <w:rsid w:val="00F74208"/>
    <w:rsid w:val="00F74AA4"/>
    <w:rsid w:val="00F74E35"/>
    <w:rsid w:val="00F7539F"/>
    <w:rsid w:val="00F754E8"/>
    <w:rsid w:val="00F756EC"/>
    <w:rsid w:val="00F761AD"/>
    <w:rsid w:val="00F76461"/>
    <w:rsid w:val="00F76A7C"/>
    <w:rsid w:val="00F76D11"/>
    <w:rsid w:val="00F80020"/>
    <w:rsid w:val="00F80238"/>
    <w:rsid w:val="00F807F4"/>
    <w:rsid w:val="00F809A8"/>
    <w:rsid w:val="00F80C9A"/>
    <w:rsid w:val="00F82BF7"/>
    <w:rsid w:val="00F82D19"/>
    <w:rsid w:val="00F82F54"/>
    <w:rsid w:val="00F83571"/>
    <w:rsid w:val="00F83D79"/>
    <w:rsid w:val="00F84970"/>
    <w:rsid w:val="00F84D05"/>
    <w:rsid w:val="00F8553E"/>
    <w:rsid w:val="00F85A7F"/>
    <w:rsid w:val="00F870BC"/>
    <w:rsid w:val="00F8713E"/>
    <w:rsid w:val="00F8787C"/>
    <w:rsid w:val="00F90435"/>
    <w:rsid w:val="00F90708"/>
    <w:rsid w:val="00F91CE7"/>
    <w:rsid w:val="00F9247D"/>
    <w:rsid w:val="00F93BE9"/>
    <w:rsid w:val="00F93E56"/>
    <w:rsid w:val="00F9502F"/>
    <w:rsid w:val="00F95597"/>
    <w:rsid w:val="00F959C2"/>
    <w:rsid w:val="00F95AF7"/>
    <w:rsid w:val="00F97688"/>
    <w:rsid w:val="00FA0C10"/>
    <w:rsid w:val="00FA214D"/>
    <w:rsid w:val="00FA2D58"/>
    <w:rsid w:val="00FA4A97"/>
    <w:rsid w:val="00FA54A8"/>
    <w:rsid w:val="00FA5899"/>
    <w:rsid w:val="00FA610C"/>
    <w:rsid w:val="00FA7B0A"/>
    <w:rsid w:val="00FB0302"/>
    <w:rsid w:val="00FB26AB"/>
    <w:rsid w:val="00FB27C7"/>
    <w:rsid w:val="00FB3345"/>
    <w:rsid w:val="00FB343E"/>
    <w:rsid w:val="00FB36AF"/>
    <w:rsid w:val="00FB4157"/>
    <w:rsid w:val="00FB49C6"/>
    <w:rsid w:val="00FB53E3"/>
    <w:rsid w:val="00FB5904"/>
    <w:rsid w:val="00FB6969"/>
    <w:rsid w:val="00FB6A0A"/>
    <w:rsid w:val="00FB6A68"/>
    <w:rsid w:val="00FB7BF5"/>
    <w:rsid w:val="00FB7D04"/>
    <w:rsid w:val="00FC0A96"/>
    <w:rsid w:val="00FC125E"/>
    <w:rsid w:val="00FC22CF"/>
    <w:rsid w:val="00FC230A"/>
    <w:rsid w:val="00FC2817"/>
    <w:rsid w:val="00FC35A9"/>
    <w:rsid w:val="00FC35BA"/>
    <w:rsid w:val="00FC3610"/>
    <w:rsid w:val="00FC36C3"/>
    <w:rsid w:val="00FC3DB1"/>
    <w:rsid w:val="00FC45CB"/>
    <w:rsid w:val="00FC4884"/>
    <w:rsid w:val="00FC4A5B"/>
    <w:rsid w:val="00FC5866"/>
    <w:rsid w:val="00FC5A03"/>
    <w:rsid w:val="00FC6F4C"/>
    <w:rsid w:val="00FC7CD0"/>
    <w:rsid w:val="00FC7E14"/>
    <w:rsid w:val="00FD18EA"/>
    <w:rsid w:val="00FD1EE7"/>
    <w:rsid w:val="00FD2661"/>
    <w:rsid w:val="00FD28A7"/>
    <w:rsid w:val="00FD4CDC"/>
    <w:rsid w:val="00FD5472"/>
    <w:rsid w:val="00FD6185"/>
    <w:rsid w:val="00FD6EEA"/>
    <w:rsid w:val="00FD7A53"/>
    <w:rsid w:val="00FE0EE6"/>
    <w:rsid w:val="00FE1991"/>
    <w:rsid w:val="00FE29B8"/>
    <w:rsid w:val="00FE2A14"/>
    <w:rsid w:val="00FE3314"/>
    <w:rsid w:val="00FE3D5E"/>
    <w:rsid w:val="00FE46AF"/>
    <w:rsid w:val="00FE4E26"/>
    <w:rsid w:val="00FE581F"/>
    <w:rsid w:val="00FE6258"/>
    <w:rsid w:val="00FE628F"/>
    <w:rsid w:val="00FE657B"/>
    <w:rsid w:val="00FE744C"/>
    <w:rsid w:val="00FE7C61"/>
    <w:rsid w:val="00FF011E"/>
    <w:rsid w:val="00FF0619"/>
    <w:rsid w:val="00FF072F"/>
    <w:rsid w:val="00FF08DB"/>
    <w:rsid w:val="00FF1501"/>
    <w:rsid w:val="00FF22A3"/>
    <w:rsid w:val="00FF2503"/>
    <w:rsid w:val="00FF2B01"/>
    <w:rsid w:val="00FF2C65"/>
    <w:rsid w:val="00FF3692"/>
    <w:rsid w:val="00FF3BDA"/>
    <w:rsid w:val="00FF41B1"/>
    <w:rsid w:val="00FF4252"/>
    <w:rsid w:val="00FF44AD"/>
    <w:rsid w:val="00FF45B9"/>
    <w:rsid w:val="00FF4F93"/>
    <w:rsid w:val="00FF5778"/>
    <w:rsid w:val="00FF5CA6"/>
    <w:rsid w:val="00FF64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FBFB98A6-1299-4F66-A148-7B5A125FC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78F4"/>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semiHidden/>
    <w:unhideWhenUsed/>
    <w:rsid w:val="0012265E"/>
    <w:pPr>
      <w:tabs>
        <w:tab w:val="center" w:pos="4680"/>
        <w:tab w:val="right" w:pos="9360"/>
      </w:tabs>
      <w:spacing w:after="0"/>
    </w:pPr>
  </w:style>
  <w:style w:type="character" w:customStyle="1" w:styleId="HeaderChar">
    <w:name w:val="Header Char"/>
    <w:basedOn w:val="DefaultParagraphFont"/>
    <w:link w:val="Header"/>
    <w:uiPriority w:val="99"/>
    <w:semiHidden/>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semiHidden/>
    <w:unhideWhenUsed/>
    <w:rsid w:val="00101C56"/>
    <w:rPr>
      <w:sz w:val="16"/>
      <w:szCs w:val="16"/>
    </w:rPr>
  </w:style>
  <w:style w:type="paragraph" w:styleId="CommentText">
    <w:name w:val="annotation text"/>
    <w:basedOn w:val="Normal"/>
    <w:link w:val="CommentTextChar"/>
    <w:semiHidden/>
    <w:unhideWhenUsed/>
    <w:rsid w:val="00101C56"/>
  </w:style>
  <w:style w:type="character" w:customStyle="1" w:styleId="CommentTextChar">
    <w:name w:val="Comment Text Char"/>
    <w:basedOn w:val="DefaultParagraphFont"/>
    <w:link w:val="CommentText"/>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uiPriority w:val="20"/>
    <w:qFormat/>
    <w:rsid w:val="00153D70"/>
    <w:rPr>
      <w:i/>
      <w:iCs/>
    </w:rPr>
  </w:style>
  <w:style w:type="paragraph" w:customStyle="1" w:styleId="Paragraph">
    <w:name w:val="Paragraph"/>
    <w:basedOn w:val="Normal"/>
    <w:qFormat/>
    <w:rsid w:val="00D73BA2"/>
    <w:pPr>
      <w:spacing w:after="240"/>
      <w:jc w:val="both"/>
    </w:pPr>
    <w:rPr>
      <w:rFonts w:eastAsia="Times New Roman"/>
      <w:sz w:val="24"/>
      <w:szCs w:val="24"/>
      <w:lang w:val="en-US"/>
    </w:rPr>
  </w:style>
  <w:style w:type="character" w:customStyle="1" w:styleId="apple-converted-space">
    <w:name w:val="apple-converted-space"/>
    <w:basedOn w:val="DefaultParagraphFont"/>
    <w:rsid w:val="00D73BA2"/>
  </w:style>
  <w:style w:type="paragraph" w:customStyle="1" w:styleId="Observation">
    <w:name w:val="Observation"/>
    <w:basedOn w:val="Normal"/>
    <w:autoRedefine/>
    <w:qFormat/>
    <w:rsid w:val="008B4B84"/>
    <w:pPr>
      <w:numPr>
        <w:numId w:val="27"/>
      </w:numPr>
      <w:spacing w:after="120" w:line="259" w:lineRule="auto"/>
      <w:ind w:left="1701" w:hanging="1701"/>
      <w:jc w:val="both"/>
    </w:pPr>
    <w:rPr>
      <w:rFonts w:ascii="Arial" w:eastAsiaTheme="minorHAnsi" w:hAnsi="Arial" w:cstheme="minorBidi"/>
      <w:b/>
      <w:bCs/>
      <w:szCs w:val="22"/>
      <w:lang w:val="en-US" w:eastAsia="ja-JP"/>
    </w:rPr>
  </w:style>
  <w:style w:type="character" w:customStyle="1" w:styleId="0MaintextChar">
    <w:name w:val="0 Main text Char"/>
    <w:link w:val="0Maintext"/>
    <w:qFormat/>
    <w:locked/>
    <w:rsid w:val="008640EC"/>
    <w:rPr>
      <w:lang w:val="en-GB"/>
    </w:rPr>
  </w:style>
  <w:style w:type="paragraph" w:customStyle="1" w:styleId="0Maintext">
    <w:name w:val="0 Main text"/>
    <w:basedOn w:val="Normal"/>
    <w:link w:val="0MaintextChar"/>
    <w:qFormat/>
    <w:rsid w:val="008640EC"/>
    <w:pPr>
      <w:spacing w:after="0"/>
      <w:jc w:val="both"/>
    </w:pPr>
    <w:rPr>
      <w:rFonts w:asciiTheme="minorHAnsi" w:eastAsiaTheme="minorHAnsi" w:hAnsiTheme="minorHAnsi" w:cstheme="minorBidi"/>
      <w:sz w:val="22"/>
      <w:szCs w:val="22"/>
    </w:rPr>
  </w:style>
  <w:style w:type="paragraph" w:styleId="FootnoteText">
    <w:name w:val="footnote text"/>
    <w:basedOn w:val="Normal"/>
    <w:link w:val="FootnoteTextChar"/>
    <w:uiPriority w:val="99"/>
    <w:semiHidden/>
    <w:unhideWhenUsed/>
    <w:rsid w:val="005E6988"/>
    <w:pPr>
      <w:spacing w:after="0"/>
    </w:pPr>
  </w:style>
  <w:style w:type="character" w:customStyle="1" w:styleId="FootnoteTextChar">
    <w:name w:val="Footnote Text Char"/>
    <w:basedOn w:val="DefaultParagraphFont"/>
    <w:link w:val="FootnoteText"/>
    <w:uiPriority w:val="99"/>
    <w:semiHidden/>
    <w:rsid w:val="005E6988"/>
    <w:rPr>
      <w:rFonts w:ascii="Times New Roman" w:eastAsia="SimSun" w:hAnsi="Times New Roman" w:cs="Times New Roman"/>
      <w:sz w:val="20"/>
      <w:szCs w:val="20"/>
      <w:lang w:val="en-GB"/>
    </w:rPr>
  </w:style>
  <w:style w:type="character" w:styleId="FootnoteReference">
    <w:name w:val="footnote reference"/>
    <w:basedOn w:val="DefaultParagraphFont"/>
    <w:uiPriority w:val="99"/>
    <w:semiHidden/>
    <w:unhideWhenUsed/>
    <w:rsid w:val="005E6988"/>
    <w:rPr>
      <w:vertAlign w:val="superscript"/>
    </w:rPr>
  </w:style>
  <w:style w:type="paragraph" w:customStyle="1" w:styleId="Style3">
    <w:name w:val="Style3"/>
    <w:basedOn w:val="Heading2"/>
    <w:qFormat/>
    <w:rsid w:val="00B83328"/>
    <w:pPr>
      <w:numPr>
        <w:ilvl w:val="2"/>
      </w:numPr>
    </w:pPr>
    <w:rPr>
      <w:sz w:val="24"/>
      <w:szCs w:val="24"/>
      <w:lang w:val="en-US"/>
    </w:rPr>
  </w:style>
  <w:style w:type="character" w:styleId="PageNumber">
    <w:name w:val="page number"/>
    <w:basedOn w:val="DefaultParagraphFont"/>
    <w:uiPriority w:val="99"/>
    <w:semiHidden/>
    <w:unhideWhenUsed/>
    <w:rsid w:val="001E736D"/>
  </w:style>
  <w:style w:type="character" w:styleId="UnresolvedMention">
    <w:name w:val="Unresolved Mention"/>
    <w:basedOn w:val="DefaultParagraphFont"/>
    <w:uiPriority w:val="99"/>
    <w:semiHidden/>
    <w:unhideWhenUsed/>
    <w:rsid w:val="000F00BB"/>
    <w:rPr>
      <w:color w:val="605E5C"/>
      <w:shd w:val="clear" w:color="auto" w:fill="E1DFDD"/>
    </w:rPr>
  </w:style>
  <w:style w:type="character" w:styleId="FollowedHyperlink">
    <w:name w:val="FollowedHyperlink"/>
    <w:basedOn w:val="DefaultParagraphFont"/>
    <w:uiPriority w:val="99"/>
    <w:semiHidden/>
    <w:unhideWhenUsed/>
    <w:rsid w:val="005901E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275337084">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937621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90566759">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8991876">
      <w:bodyDiv w:val="1"/>
      <w:marLeft w:val="0"/>
      <w:marRight w:val="0"/>
      <w:marTop w:val="0"/>
      <w:marBottom w:val="0"/>
      <w:divBdr>
        <w:top w:val="none" w:sz="0" w:space="0" w:color="auto"/>
        <w:left w:val="none" w:sz="0" w:space="0" w:color="auto"/>
        <w:bottom w:val="none" w:sz="0" w:space="0" w:color="auto"/>
        <w:right w:val="none" w:sz="0" w:space="0" w:color="auto"/>
      </w:divBdr>
    </w:div>
    <w:div w:id="770667418">
      <w:bodyDiv w:val="1"/>
      <w:marLeft w:val="0"/>
      <w:marRight w:val="0"/>
      <w:marTop w:val="0"/>
      <w:marBottom w:val="0"/>
      <w:divBdr>
        <w:top w:val="none" w:sz="0" w:space="0" w:color="auto"/>
        <w:left w:val="none" w:sz="0" w:space="0" w:color="auto"/>
        <w:bottom w:val="none" w:sz="0" w:space="0" w:color="auto"/>
        <w:right w:val="none" w:sz="0" w:space="0" w:color="auto"/>
      </w:divBdr>
    </w:div>
    <w:div w:id="881088199">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30870144">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53923377">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681465229">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16989771">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109614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www.gsc-europa.eu/system-service-status/orbital-and-technical-parameters.%20Last%20Accessed%202025-08-12"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SRVZ567275SS-390135139-4159</_dlc_DocId>
    <_dlc_DocIdUrl xmlns="f55273f1-2627-41cc-a6fe-087c21777fed">
      <Url>https://qualcomm.sharepoint.com/teams/libra/_layouts/15/DocIdRedir.aspx?ID=SRVZ567275SS-390135139-4159</Url>
      <Description>SRVZ567275SS-390135139-4159</Description>
    </_dlc_DocIdUrl>
    <_dlc_DocIdPersistId xmlns="f55273f1-2627-41cc-a6fe-087c21777fed"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2.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3.xml><?xml version="1.0" encoding="utf-8"?>
<ds:datastoreItem xmlns:ds="http://schemas.openxmlformats.org/officeDocument/2006/customXml" ds:itemID="{017E599A-91E9-4F29-8329-419EA866A6A1}">
  <ds:schemaRefs>
    <ds:schemaRef ds:uri="http://schemas.openxmlformats.org/officeDocument/2006/bibliography"/>
  </ds:schemaRefs>
</ds:datastoreItem>
</file>

<file path=customXml/itemProps4.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5.xml><?xml version="1.0" encoding="utf-8"?>
<ds:datastoreItem xmlns:ds="http://schemas.openxmlformats.org/officeDocument/2006/customXml" ds:itemID="{B4286014-F363-45A0-A80C-9FA84AC33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15</Pages>
  <Words>5125</Words>
  <Characters>29217</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Vijitha Weerackody</dc:creator>
  <cp:keywords/>
  <dc:description/>
  <cp:lastModifiedBy>Vijitha Weerackody</cp:lastModifiedBy>
  <cp:revision>15</cp:revision>
  <cp:lastPrinted>2025-08-10T21:09:00Z</cp:lastPrinted>
  <dcterms:created xsi:type="dcterms:W3CDTF">2025-08-13T17:08:00Z</dcterms:created>
  <dcterms:modified xsi:type="dcterms:W3CDTF">2025-08-15T03:40:00Z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4492e155-c0ee-43ef-8019-ad6326a94b94</vt:lpwstr>
  </property>
  <property fmtid="{D5CDD505-2E9C-101B-9397-08002B2CF9AE}" pid="4" name="URL">
    <vt:lpwstr/>
  </property>
</Properties>
</file>